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51A2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lang w:val="en-US" w:eastAsia="zh-CN"/>
        </w:rPr>
        <w:t>附件</w:t>
      </w:r>
    </w:p>
    <w:p w14:paraId="2424B1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广西壮族自治区旅游发展基金</w:t>
      </w:r>
    </w:p>
    <w:p w14:paraId="69D8269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项目资金管理办法</w:t>
      </w:r>
    </w:p>
    <w:p w14:paraId="18F4A2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（征求意见稿）</w:t>
      </w:r>
    </w:p>
    <w:p w14:paraId="6245FB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061C56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14:paraId="42F53B4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6180646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第一条</w:t>
      </w:r>
      <w:r>
        <w:rPr>
          <w:rFonts w:hint="default" w:ascii="Times New Roman" w:hAnsi="Times New Roman" w:eastAsia="方正仿宋_GBK" w:cs="Times New Roman"/>
          <w:sz w:val="32"/>
          <w:szCs w:val="32"/>
          <w:lang w:val="en-US" w:eastAsia="zh-CN"/>
        </w:rPr>
        <w:t xml:space="preserve"> 为规范和加强中央下达广西壮族自治区的旅游发展基金项目资金分配和管理，推动文化和旅游业高质量发展，根据《中华人民共和国预算法》及其实施条例、《中华人民共和国旅游法》《财政部关于印发〈旅游发展基金项目</w:t>
      </w:r>
      <w:r>
        <w:rPr>
          <w:rFonts w:hint="default" w:ascii="Times New Roman" w:hAnsi="Times New Roman" w:eastAsia="方正仿宋_GBK" w:cs="Times New Roman"/>
          <w:sz w:val="32"/>
          <w:szCs w:val="32"/>
          <w:highlight w:val="none"/>
          <w:lang w:val="en-US" w:eastAsia="zh-CN"/>
        </w:rPr>
        <w:t>资金支出管理办法</w:t>
      </w:r>
      <w:r>
        <w:rPr>
          <w:rFonts w:hint="default" w:ascii="Times New Roman" w:hAnsi="Times New Roman" w:eastAsia="方正仿宋_GBK" w:cs="Times New Roman"/>
          <w:sz w:val="32"/>
          <w:szCs w:val="32"/>
          <w:lang w:val="en-US" w:eastAsia="zh-CN"/>
        </w:rPr>
        <w:t>〉的通知》（财教〔2024〕86号）等法律法规和文件精神，结合财政管理有关规定和我区文化旅游发展工作实际，制定本办法。</w:t>
      </w:r>
    </w:p>
    <w:p w14:paraId="66B96C0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第二条</w:t>
      </w:r>
      <w:r>
        <w:rPr>
          <w:rFonts w:hint="default" w:ascii="Times New Roman" w:hAnsi="Times New Roman" w:eastAsia="方正仿宋_GBK" w:cs="Times New Roman"/>
          <w:sz w:val="32"/>
          <w:szCs w:val="32"/>
          <w:lang w:val="en-US" w:eastAsia="zh-CN"/>
        </w:rPr>
        <w:t xml:space="preserve"> 本办法所称旅游发展基金，是指经财政部下达我区的旅游发展基金（以下简称“旅游发展基金”），该资金遵循“以收定支”原则，纳入政府性基金预算管理。</w:t>
      </w:r>
    </w:p>
    <w:p w14:paraId="4AD4872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第三条</w:t>
      </w:r>
      <w:r>
        <w:rPr>
          <w:rFonts w:hint="default" w:ascii="Times New Roman" w:hAnsi="Times New Roman" w:eastAsia="方正仿宋_GBK" w:cs="Times New Roman"/>
          <w:color w:val="000000"/>
          <w:sz w:val="32"/>
          <w:szCs w:val="32"/>
          <w:lang w:val="en-US" w:eastAsia="zh-CN"/>
        </w:rPr>
        <w:t xml:space="preserve"> 旅游发展基金项目资金分为自治区本级项目资金和补助市县项目资金，本办法所称资金</w:t>
      </w:r>
      <w:r>
        <w:rPr>
          <w:rFonts w:hint="eastAsia" w:ascii="Times New Roman" w:hAnsi="Times New Roman" w:eastAsia="方正仿宋_GBK" w:cs="Times New Roman"/>
          <w:color w:val="000000"/>
          <w:sz w:val="32"/>
          <w:szCs w:val="32"/>
          <w:lang w:val="en-US" w:eastAsia="zh-CN"/>
        </w:rPr>
        <w:t>包括</w:t>
      </w:r>
      <w:r>
        <w:rPr>
          <w:rFonts w:hint="default" w:ascii="Times New Roman" w:hAnsi="Times New Roman" w:eastAsia="方正仿宋_GBK" w:cs="Times New Roman"/>
          <w:color w:val="000000"/>
          <w:sz w:val="32"/>
          <w:szCs w:val="32"/>
          <w:lang w:val="en-US" w:eastAsia="zh-CN"/>
        </w:rPr>
        <w:t>自治区本级项目资金和补助市县项目资金。</w:t>
      </w:r>
    </w:p>
    <w:p w14:paraId="07EAB34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第四条</w:t>
      </w:r>
      <w:r>
        <w:rPr>
          <w:rFonts w:hint="default" w:ascii="Times New Roman" w:hAnsi="Times New Roman" w:eastAsia="方正仿宋_GBK" w:cs="Times New Roman"/>
          <w:color w:val="000000"/>
          <w:sz w:val="32"/>
          <w:szCs w:val="32"/>
          <w:lang w:val="en-US" w:eastAsia="zh-CN"/>
        </w:rPr>
        <w:t xml:space="preserve"> 旅游发展基金项目资金支出管理应遵循以下原则：中央引导、省级统筹、聚焦重点、适当安排、加强监督、注重绩效。</w:t>
      </w:r>
    </w:p>
    <w:p w14:paraId="2AAE848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第五条</w:t>
      </w:r>
      <w:r>
        <w:rPr>
          <w:rFonts w:hint="default" w:ascii="Times New Roman" w:hAnsi="Times New Roman" w:eastAsia="方正仿宋_GBK" w:cs="Times New Roman"/>
          <w:color w:val="000000"/>
          <w:sz w:val="32"/>
          <w:szCs w:val="32"/>
          <w:lang w:val="en-US" w:eastAsia="zh-CN"/>
        </w:rPr>
        <w:t xml:space="preserve"> 自治区财政厅、自治区文化和旅游厅，以及市县财政部门、文化和旅游部门按照职责分工共同负责旅游发展基金项目资金管理和监督工作。</w:t>
      </w:r>
    </w:p>
    <w:p w14:paraId="10D58A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自治区文化和旅游厅负责组织项目申报和审核，整理资金测算</w:t>
      </w:r>
      <w:r>
        <w:rPr>
          <w:rFonts w:hint="eastAsia" w:ascii="Times New Roman" w:hAnsi="Times New Roman" w:eastAsia="方正仿宋_GBK" w:cs="Times New Roman"/>
          <w:color w:val="000000"/>
          <w:sz w:val="32"/>
          <w:szCs w:val="32"/>
          <w:lang w:val="en-US" w:eastAsia="zh-CN"/>
        </w:rPr>
        <w:t>所需</w:t>
      </w:r>
      <w:r>
        <w:rPr>
          <w:rFonts w:hint="default" w:ascii="Times New Roman" w:hAnsi="Times New Roman" w:eastAsia="方正仿宋_GBK" w:cs="Times New Roman"/>
          <w:color w:val="000000"/>
          <w:sz w:val="32"/>
          <w:szCs w:val="32"/>
          <w:lang w:val="en-US" w:eastAsia="zh-CN"/>
        </w:rPr>
        <w:t>数据，按资金支出范围提出资金分配方案</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对资金使用情况进行监督和绩效管理等。自治区财政厅负责审核自治区文化和旅游厅报送的资金分配方案，办理资金拨付，会同自治区文化和旅游厅对资金使用情况进行监督和绩效管理等。市县文化和旅游行政管理部门会同财政部门做好项目报送、评审、预算安排、资金使用、绩效管理等方面工作，切实加强资金监督管理，提高资金使用效益。</w:t>
      </w:r>
    </w:p>
    <w:p w14:paraId="346403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项目实施（申报）单位对申报资料的真实性、准确性、完整性、及时性、合规性负责。</w:t>
      </w:r>
    </w:p>
    <w:p w14:paraId="5DE01048">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第六条</w:t>
      </w:r>
      <w:r>
        <w:rPr>
          <w:rFonts w:hint="default" w:ascii="Times New Roman" w:hAnsi="Times New Roman" w:eastAsia="方正仿宋_GBK" w:cs="Times New Roman"/>
          <w:color w:val="000000"/>
          <w:sz w:val="32"/>
          <w:szCs w:val="32"/>
          <w:lang w:val="en-US" w:eastAsia="zh-CN"/>
        </w:rPr>
        <w:t xml:space="preserve"> 旅游发展基金项目资金的管理和使用应当严格执行国家有关法律法规、财务规章制度和本办法的规定，并接受财政、审计、文化和旅游等部门监督。</w:t>
      </w:r>
    </w:p>
    <w:p w14:paraId="33438320">
      <w:pPr>
        <w:keepNext w:val="0"/>
        <w:keepLines w:val="0"/>
        <w:pageBreakBefore w:val="0"/>
        <w:widowControl w:val="0"/>
        <w:kinsoku/>
        <w:wordWrap/>
        <w:overflowPunct/>
        <w:topLinePunct w:val="0"/>
        <w:autoSpaceDE/>
        <w:autoSpaceDN/>
        <w:bidi w:val="0"/>
        <w:adjustRightInd/>
        <w:snapToGrid/>
        <w:spacing w:before="0" w:beforeLines="100" w:after="0" w:afterLines="100" w:line="560" w:lineRule="exact"/>
        <w:jc w:val="center"/>
        <w:textAlignment w:val="auto"/>
        <w:rPr>
          <w:rFonts w:hint="eastAsia" w:ascii="仿宋_GB2312" w:hAnsi="仿宋_GB2312" w:eastAsia="仿宋_GB2312" w:cs="仿宋_GB2312"/>
          <w:color w:val="FF0000"/>
          <w:sz w:val="32"/>
          <w:szCs w:val="32"/>
          <w:lang w:val="en-US" w:eastAsia="zh-CN"/>
        </w:rPr>
      </w:pPr>
      <w:r>
        <w:rPr>
          <w:rFonts w:hint="eastAsia" w:ascii="黑体" w:hAnsi="黑体" w:eastAsia="黑体" w:cs="黑体"/>
          <w:color w:val="auto"/>
          <w:sz w:val="32"/>
          <w:szCs w:val="32"/>
          <w:lang w:val="en-US" w:eastAsia="zh-CN"/>
        </w:rPr>
        <w:t>第二章 支出范围</w:t>
      </w:r>
    </w:p>
    <w:p w14:paraId="4AEE72A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方正仿宋_GBK" w:hAnsi="方正仿宋_GBK" w:eastAsia="方正仿宋_GBK" w:cs="方正仿宋_GBK"/>
          <w:b/>
          <w:bCs/>
          <w:color w:val="auto"/>
          <w:sz w:val="32"/>
          <w:szCs w:val="32"/>
          <w:lang w:val="en-US" w:eastAsia="zh-CN"/>
        </w:rPr>
        <w:t>第七条</w:t>
      </w:r>
      <w:r>
        <w:rPr>
          <w:rFonts w:hint="eastAsia" w:ascii="方正仿宋_GBK" w:hAnsi="方正仿宋_GBK" w:eastAsia="方正仿宋_GBK" w:cs="方正仿宋_GBK"/>
          <w:color w:val="auto"/>
          <w:sz w:val="32"/>
          <w:szCs w:val="32"/>
          <w:lang w:val="en-US" w:eastAsia="zh-CN"/>
        </w:rPr>
        <w:t xml:space="preserve"> 旅游发展基金项目资金主要用于根据国家、自治区的有关部署，由地方组织实施的旅游公共服务提升、旅游宣传推广、旅游业转型升级融合发展、旅游消费促进等。资金支出范围包括：</w:t>
      </w:r>
    </w:p>
    <w:p w14:paraId="501B61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（一）旅游公共服务提升。包括优化旅游服务中心、旅游集散中心等场所的旅游公共信息服务，完善多语种标识，强化旅游应急救援服务和旅游惠民便民服务。</w:t>
      </w:r>
    </w:p>
    <w:p w14:paraId="09E67C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（二）旅游宣传推广。包括宣传推介旅游景区（点）、旅游度假区、旅游休闲城市和街区，以及公益旅游等专项宣传推广和旅游宣传品制作等。</w:t>
      </w:r>
    </w:p>
    <w:p w14:paraId="5B2B2A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（三）旅游业转型升级融合发展。包括支持文化和旅游深度融合发展，支持红色旅游、乡村旅游、生态旅游、冰雪旅游、康养旅游、休闲度假旅游等旅游业态发展，推进智慧旅游发展和旅游业产品创新等。</w:t>
      </w:r>
    </w:p>
    <w:p w14:paraId="017AD2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（四）文化和旅游消费促进。包括与旅游消费相关的数据监测分析、公共服务提升等。</w:t>
      </w:r>
    </w:p>
    <w:p w14:paraId="68AE87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（五）财政部、文化和旅游部和自治区党委、自治区人民政府确定的文化旅游项目、文旅融合发展事项。</w:t>
      </w:r>
    </w:p>
    <w:p w14:paraId="76FCB3C8">
      <w:pPr>
        <w:keepNext w:val="0"/>
        <w:keepLines w:val="0"/>
        <w:pageBreakBefore w:val="0"/>
        <w:widowControl w:val="0"/>
        <w:kinsoku/>
        <w:wordWrap/>
        <w:overflowPunct/>
        <w:topLinePunct w:val="0"/>
        <w:autoSpaceDE/>
        <w:autoSpaceDN/>
        <w:bidi w:val="0"/>
        <w:adjustRightInd/>
        <w:snapToGrid/>
        <w:spacing w:before="0" w:beforeLines="100" w:after="0" w:afterLines="100" w:line="560" w:lineRule="exact"/>
        <w:jc w:val="center"/>
        <w:textAlignment w:val="auto"/>
        <w:rPr>
          <w:rFonts w:ascii="仿宋" w:hAnsi="仿宋" w:eastAsia="仿宋" w:cs="仿宋"/>
          <w:spacing w:val="9"/>
          <w:position w:val="24"/>
          <w:sz w:val="32"/>
          <w:szCs w:val="32"/>
        </w:rPr>
      </w:pPr>
      <w:r>
        <w:rPr>
          <w:rFonts w:hint="eastAsia" w:ascii="黑体" w:hAnsi="黑体" w:eastAsia="黑体" w:cs="黑体"/>
          <w:color w:val="auto"/>
          <w:sz w:val="32"/>
          <w:szCs w:val="32"/>
          <w:lang w:val="en-US" w:eastAsia="zh-CN"/>
        </w:rPr>
        <w:t>第三章 分配原则</w:t>
      </w:r>
    </w:p>
    <w:p w14:paraId="16B4D00F">
      <w:pPr>
        <w:keepNext w:val="0"/>
        <w:keepLines w:val="0"/>
        <w:pageBreakBefore w:val="0"/>
        <w:widowControl w:val="0"/>
        <w:kinsoku/>
        <w:wordWrap/>
        <w:overflowPunct/>
        <w:topLinePunct w:val="0"/>
        <w:autoSpaceDE/>
        <w:autoSpaceDN/>
        <w:bidi w:val="0"/>
        <w:adjustRightInd/>
        <w:snapToGrid/>
        <w:spacing w:line="560" w:lineRule="exact"/>
        <w:ind w:right="16" w:firstLine="640"/>
        <w:jc w:val="both"/>
        <w:textAlignment w:val="auto"/>
        <w:rPr>
          <w:rFonts w:hint="default" w:ascii="Times New Roman" w:hAnsi="Times New Roman" w:eastAsia="方正仿宋_GBK" w:cs="Times New Roman"/>
          <w:color w:val="000000"/>
          <w:spacing w:val="0"/>
          <w:position w:val="0"/>
          <w:sz w:val="32"/>
          <w:szCs w:val="32"/>
          <w:lang w:eastAsia="zh-CN"/>
        </w:rPr>
      </w:pPr>
      <w:r>
        <w:rPr>
          <w:rFonts w:hint="default" w:ascii="Times New Roman" w:hAnsi="Times New Roman" w:eastAsia="方正仿宋_GBK" w:cs="Times New Roman"/>
          <w:b/>
          <w:bCs/>
          <w:color w:val="000000"/>
          <w:spacing w:val="0"/>
          <w:position w:val="0"/>
          <w:sz w:val="32"/>
          <w:szCs w:val="32"/>
          <w:lang w:eastAsia="zh-CN"/>
        </w:rPr>
        <w:t>第八条</w:t>
      </w:r>
      <w:r>
        <w:rPr>
          <w:rFonts w:hint="default" w:ascii="Times New Roman" w:hAnsi="Times New Roman" w:eastAsia="方正仿宋_GBK" w:cs="Times New Roman"/>
          <w:color w:val="000000"/>
          <w:spacing w:val="0"/>
          <w:position w:val="0"/>
          <w:sz w:val="32"/>
          <w:szCs w:val="32"/>
          <w:lang w:val="en-US" w:eastAsia="zh-CN"/>
        </w:rPr>
        <w:t xml:space="preserve"> </w:t>
      </w:r>
      <w:r>
        <w:rPr>
          <w:rFonts w:hint="default" w:ascii="Times New Roman" w:hAnsi="Times New Roman" w:eastAsia="方正仿宋_GBK" w:cs="Times New Roman"/>
          <w:color w:val="000000"/>
          <w:spacing w:val="0"/>
          <w:position w:val="0"/>
          <w:sz w:val="32"/>
          <w:szCs w:val="32"/>
        </w:rPr>
        <w:t>旅游发展基金项目资金</w:t>
      </w:r>
      <w:r>
        <w:rPr>
          <w:rFonts w:hint="default" w:ascii="Times New Roman" w:hAnsi="Times New Roman" w:eastAsia="方正仿宋_GBK" w:cs="Times New Roman"/>
          <w:color w:val="000000"/>
          <w:spacing w:val="0"/>
          <w:position w:val="0"/>
          <w:sz w:val="32"/>
          <w:szCs w:val="32"/>
          <w:lang w:eastAsia="zh-CN"/>
        </w:rPr>
        <w:t>分为自治区本级项目资金和市县项目资金。自治区本级项目资金按项目法进行分配，市县项目资金</w:t>
      </w:r>
      <w:r>
        <w:rPr>
          <w:rFonts w:hint="default" w:ascii="Times New Roman" w:hAnsi="Times New Roman" w:eastAsia="方正仿宋_GBK" w:cs="Times New Roman"/>
          <w:color w:val="000000"/>
          <w:spacing w:val="0"/>
          <w:position w:val="0"/>
          <w:sz w:val="32"/>
          <w:szCs w:val="32"/>
        </w:rPr>
        <w:t>实行因素法</w:t>
      </w:r>
      <w:r>
        <w:rPr>
          <w:rFonts w:hint="default" w:ascii="Times New Roman" w:hAnsi="Times New Roman" w:eastAsia="方正仿宋_GBK" w:cs="Times New Roman"/>
          <w:color w:val="000000"/>
          <w:spacing w:val="0"/>
          <w:position w:val="0"/>
          <w:sz w:val="32"/>
          <w:szCs w:val="32"/>
          <w:lang w:eastAsia="zh-CN"/>
        </w:rPr>
        <w:t>和项目法</w:t>
      </w:r>
      <w:r>
        <w:rPr>
          <w:rFonts w:hint="default" w:ascii="Times New Roman" w:hAnsi="Times New Roman" w:eastAsia="方正仿宋_GBK" w:cs="Times New Roman"/>
          <w:color w:val="000000"/>
          <w:sz w:val="32"/>
          <w:szCs w:val="32"/>
          <w:lang w:eastAsia="zh-CN"/>
        </w:rPr>
        <w:t>相结合的方式</w:t>
      </w:r>
      <w:r>
        <w:rPr>
          <w:rFonts w:hint="default" w:ascii="Times New Roman" w:hAnsi="Times New Roman" w:eastAsia="方正仿宋_GBK" w:cs="Times New Roman"/>
          <w:color w:val="000000"/>
          <w:spacing w:val="0"/>
          <w:position w:val="0"/>
          <w:sz w:val="32"/>
          <w:szCs w:val="32"/>
          <w:lang w:eastAsia="zh-CN"/>
        </w:rPr>
        <w:t>进行</w:t>
      </w:r>
      <w:r>
        <w:rPr>
          <w:rFonts w:hint="default" w:ascii="Times New Roman" w:hAnsi="Times New Roman" w:eastAsia="方正仿宋_GBK" w:cs="Times New Roman"/>
          <w:color w:val="000000"/>
          <w:spacing w:val="0"/>
          <w:position w:val="0"/>
          <w:sz w:val="32"/>
          <w:szCs w:val="32"/>
        </w:rPr>
        <w:t>分配。</w:t>
      </w:r>
    </w:p>
    <w:p w14:paraId="0A210137">
      <w:pPr>
        <w:keepNext w:val="0"/>
        <w:keepLines w:val="0"/>
        <w:pageBreakBefore w:val="0"/>
        <w:widowControl w:val="0"/>
        <w:kinsoku/>
        <w:wordWrap/>
        <w:overflowPunct/>
        <w:topLinePunct w:val="0"/>
        <w:autoSpaceDE/>
        <w:autoSpaceDN/>
        <w:bidi w:val="0"/>
        <w:adjustRightInd/>
        <w:snapToGrid/>
        <w:spacing w:line="560" w:lineRule="exact"/>
        <w:ind w:right="16" w:firstLine="640"/>
        <w:jc w:val="both"/>
        <w:textAlignment w:val="auto"/>
        <w:rPr>
          <w:rFonts w:hint="default" w:ascii="Times New Roman" w:hAnsi="Times New Roman" w:eastAsia="方正仿宋_GBK" w:cs="Times New Roman"/>
          <w:spacing w:val="0"/>
          <w:position w:val="0"/>
          <w:sz w:val="32"/>
          <w:szCs w:val="32"/>
          <w:lang w:eastAsia="zh-CN"/>
        </w:rPr>
      </w:pPr>
      <w:r>
        <w:rPr>
          <w:rFonts w:hint="default" w:ascii="Times New Roman" w:hAnsi="Times New Roman" w:eastAsia="方正仿宋_GBK" w:cs="Times New Roman"/>
          <w:color w:val="000000"/>
          <w:spacing w:val="0"/>
          <w:position w:val="0"/>
          <w:sz w:val="32"/>
          <w:szCs w:val="32"/>
          <w:lang w:eastAsia="zh-CN"/>
        </w:rPr>
        <w:t>（一）因素法遵循中央分配原则，根据各市旅游接待人次、旅游景区数</w:t>
      </w:r>
      <w:r>
        <w:rPr>
          <w:rFonts w:hint="default" w:ascii="Times New Roman" w:hAnsi="Times New Roman" w:eastAsia="方正仿宋_GBK" w:cs="Times New Roman"/>
          <w:spacing w:val="0"/>
          <w:position w:val="0"/>
          <w:sz w:val="32"/>
          <w:szCs w:val="32"/>
          <w:lang w:eastAsia="zh-CN"/>
        </w:rPr>
        <w:t>量、旅游公共服务设施数量三项因素，并根据绩效调节系数、财政困难程度系数进行调节，按资金分配计算公式测算出全区</w:t>
      </w:r>
      <w:r>
        <w:rPr>
          <w:rFonts w:hint="default" w:ascii="Times New Roman" w:hAnsi="Times New Roman" w:eastAsia="方正仿宋_GBK" w:cs="Times New Roman"/>
          <w:spacing w:val="0"/>
          <w:position w:val="0"/>
          <w:sz w:val="32"/>
          <w:szCs w:val="32"/>
          <w:lang w:val="en-US" w:eastAsia="zh-CN"/>
        </w:rPr>
        <w:t>14个市的资金分配额度，因素及权重</w:t>
      </w:r>
      <w:r>
        <w:rPr>
          <w:rFonts w:hint="default" w:ascii="Times New Roman" w:hAnsi="Times New Roman" w:eastAsia="方正仿宋_GBK" w:cs="Times New Roman"/>
          <w:spacing w:val="0"/>
          <w:position w:val="0"/>
          <w:sz w:val="32"/>
          <w:szCs w:val="32"/>
          <w:lang w:eastAsia="zh-CN"/>
        </w:rPr>
        <w:t>如下：</w:t>
      </w:r>
    </w:p>
    <w:p w14:paraId="05E5F3C9">
      <w:pPr>
        <w:keepNext w:val="0"/>
        <w:keepLines w:val="0"/>
        <w:pageBreakBefore w:val="0"/>
        <w:widowControl w:val="0"/>
        <w:kinsoku/>
        <w:wordWrap/>
        <w:overflowPunct/>
        <w:topLinePunct w:val="0"/>
        <w:autoSpaceDE/>
        <w:autoSpaceDN/>
        <w:bidi w:val="0"/>
        <w:adjustRightInd/>
        <w:snapToGrid/>
        <w:spacing w:line="560" w:lineRule="exact"/>
        <w:ind w:right="16" w:firstLine="640"/>
        <w:jc w:val="both"/>
        <w:textAlignment w:val="auto"/>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lang w:val="en-US" w:eastAsia="zh-CN"/>
        </w:rPr>
        <w:t>1.</w:t>
      </w:r>
      <w:r>
        <w:rPr>
          <w:rFonts w:hint="default" w:ascii="Times New Roman" w:hAnsi="Times New Roman" w:eastAsia="方正仿宋_GBK" w:cs="Times New Roman"/>
          <w:spacing w:val="0"/>
          <w:position w:val="0"/>
          <w:sz w:val="32"/>
          <w:szCs w:val="32"/>
        </w:rPr>
        <w:t>旅游接待人次</w:t>
      </w:r>
      <w:r>
        <w:rPr>
          <w:rFonts w:hint="default"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权重30%</w:t>
      </w:r>
      <w:r>
        <w:rPr>
          <w:rFonts w:hint="default"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按照</w:t>
      </w:r>
      <w:r>
        <w:rPr>
          <w:rFonts w:hint="default" w:ascii="Times New Roman" w:hAnsi="Times New Roman" w:eastAsia="方正仿宋_GBK" w:cs="Times New Roman"/>
          <w:spacing w:val="0"/>
          <w:position w:val="0"/>
          <w:sz w:val="32"/>
          <w:szCs w:val="32"/>
          <w:lang w:eastAsia="zh-CN"/>
        </w:rPr>
        <w:t>自治区</w:t>
      </w:r>
      <w:r>
        <w:rPr>
          <w:rFonts w:hint="default" w:ascii="Times New Roman" w:hAnsi="Times New Roman" w:eastAsia="方正仿宋_GBK" w:cs="Times New Roman"/>
          <w:spacing w:val="0"/>
          <w:position w:val="0"/>
          <w:sz w:val="32"/>
          <w:szCs w:val="32"/>
        </w:rPr>
        <w:t>文化和旅游</w:t>
      </w:r>
      <w:r>
        <w:rPr>
          <w:rFonts w:hint="default" w:ascii="Times New Roman" w:hAnsi="Times New Roman" w:eastAsia="方正仿宋_GBK" w:cs="Times New Roman"/>
          <w:spacing w:val="0"/>
          <w:position w:val="0"/>
          <w:sz w:val="32"/>
          <w:szCs w:val="32"/>
          <w:lang w:eastAsia="zh-CN"/>
        </w:rPr>
        <w:t>厅统计</w:t>
      </w:r>
      <w:r>
        <w:rPr>
          <w:rFonts w:hint="default" w:ascii="Times New Roman" w:hAnsi="Times New Roman" w:eastAsia="方正仿宋_GBK" w:cs="Times New Roman"/>
          <w:spacing w:val="0"/>
          <w:position w:val="0"/>
          <w:sz w:val="32"/>
          <w:szCs w:val="32"/>
        </w:rPr>
        <w:t>的各</w:t>
      </w:r>
      <w:r>
        <w:rPr>
          <w:rFonts w:hint="default" w:ascii="Times New Roman" w:hAnsi="Times New Roman" w:eastAsia="方正仿宋_GBK" w:cs="Times New Roman"/>
          <w:spacing w:val="0"/>
          <w:position w:val="0"/>
          <w:sz w:val="32"/>
          <w:szCs w:val="32"/>
          <w:lang w:eastAsia="zh-CN"/>
        </w:rPr>
        <w:t>市</w:t>
      </w:r>
      <w:r>
        <w:rPr>
          <w:rFonts w:hint="default" w:ascii="Times New Roman" w:hAnsi="Times New Roman" w:eastAsia="方正仿宋_GBK" w:cs="Times New Roman"/>
          <w:spacing w:val="0"/>
          <w:position w:val="0"/>
          <w:sz w:val="32"/>
          <w:szCs w:val="32"/>
        </w:rPr>
        <w:t>A级旅游景区接待人次测算。</w:t>
      </w:r>
    </w:p>
    <w:p w14:paraId="08D08881">
      <w:pPr>
        <w:keepNext w:val="0"/>
        <w:keepLines w:val="0"/>
        <w:pageBreakBefore w:val="0"/>
        <w:widowControl w:val="0"/>
        <w:kinsoku/>
        <w:wordWrap/>
        <w:overflowPunct/>
        <w:topLinePunct w:val="0"/>
        <w:autoSpaceDE/>
        <w:autoSpaceDN/>
        <w:bidi w:val="0"/>
        <w:adjustRightInd/>
        <w:snapToGrid/>
        <w:spacing w:line="560" w:lineRule="exact"/>
        <w:ind w:right="23"/>
        <w:jc w:val="both"/>
        <w:textAlignment w:val="auto"/>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lang w:val="en-US" w:eastAsia="zh-CN"/>
        </w:rPr>
        <w:t xml:space="preserve">    2.</w:t>
      </w:r>
      <w:r>
        <w:rPr>
          <w:rFonts w:hint="default" w:ascii="Times New Roman" w:hAnsi="Times New Roman" w:eastAsia="方正仿宋_GBK" w:cs="Times New Roman"/>
          <w:spacing w:val="0"/>
          <w:position w:val="0"/>
          <w:sz w:val="32"/>
          <w:szCs w:val="32"/>
        </w:rPr>
        <w:t>旅游景区数量</w:t>
      </w:r>
      <w:r>
        <w:rPr>
          <w:rFonts w:hint="default"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权重30%</w:t>
      </w:r>
      <w:r>
        <w:rPr>
          <w:rFonts w:hint="default"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按照</w:t>
      </w:r>
      <w:r>
        <w:rPr>
          <w:rFonts w:hint="default" w:ascii="Times New Roman" w:hAnsi="Times New Roman" w:eastAsia="方正仿宋_GBK" w:cs="Times New Roman"/>
          <w:spacing w:val="0"/>
          <w:position w:val="0"/>
          <w:sz w:val="32"/>
          <w:szCs w:val="32"/>
          <w:lang w:eastAsia="zh-CN"/>
        </w:rPr>
        <w:t>自治区</w:t>
      </w:r>
      <w:r>
        <w:rPr>
          <w:rFonts w:hint="default" w:ascii="Times New Roman" w:hAnsi="Times New Roman" w:eastAsia="方正仿宋_GBK" w:cs="Times New Roman"/>
          <w:spacing w:val="0"/>
          <w:position w:val="0"/>
          <w:sz w:val="32"/>
          <w:szCs w:val="32"/>
        </w:rPr>
        <w:t>文化和旅游</w:t>
      </w:r>
      <w:r>
        <w:rPr>
          <w:rFonts w:hint="default" w:ascii="Times New Roman" w:hAnsi="Times New Roman" w:eastAsia="方正仿宋_GBK" w:cs="Times New Roman"/>
          <w:spacing w:val="0"/>
          <w:position w:val="0"/>
          <w:sz w:val="32"/>
          <w:szCs w:val="32"/>
          <w:lang w:eastAsia="zh-CN"/>
        </w:rPr>
        <w:t>厅</w:t>
      </w:r>
      <w:r>
        <w:rPr>
          <w:rFonts w:hint="default" w:ascii="Times New Roman" w:hAnsi="Times New Roman" w:eastAsia="方正仿宋_GBK" w:cs="Times New Roman"/>
          <w:spacing w:val="0"/>
          <w:position w:val="0"/>
          <w:sz w:val="32"/>
          <w:szCs w:val="32"/>
        </w:rPr>
        <w:t>统计的各</w:t>
      </w:r>
      <w:r>
        <w:rPr>
          <w:rFonts w:hint="default" w:ascii="Times New Roman" w:hAnsi="Times New Roman" w:eastAsia="方正仿宋_GBK" w:cs="Times New Roman"/>
          <w:spacing w:val="0"/>
          <w:position w:val="0"/>
          <w:sz w:val="32"/>
          <w:szCs w:val="32"/>
          <w:lang w:eastAsia="zh-CN"/>
        </w:rPr>
        <w:t>市</w:t>
      </w:r>
      <w:r>
        <w:rPr>
          <w:rFonts w:hint="default" w:ascii="Times New Roman" w:hAnsi="Times New Roman" w:eastAsia="方正仿宋_GBK" w:cs="Times New Roman"/>
          <w:spacing w:val="0"/>
          <w:position w:val="0"/>
          <w:sz w:val="32"/>
          <w:szCs w:val="32"/>
        </w:rPr>
        <w:t>4A级及以上旅游景区数量测算。</w:t>
      </w:r>
    </w:p>
    <w:p w14:paraId="70DC14C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lang w:val="en-US" w:eastAsia="zh-CN"/>
        </w:rPr>
        <w:t xml:space="preserve">    3.</w:t>
      </w:r>
      <w:r>
        <w:rPr>
          <w:rFonts w:hint="default" w:ascii="Times New Roman" w:hAnsi="Times New Roman" w:eastAsia="方正仿宋_GBK" w:cs="Times New Roman"/>
          <w:spacing w:val="0"/>
          <w:position w:val="0"/>
          <w:sz w:val="32"/>
          <w:szCs w:val="32"/>
        </w:rPr>
        <w:t>旅游公共服务设施数量</w:t>
      </w:r>
      <w:r>
        <w:rPr>
          <w:rFonts w:hint="default"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权重</w:t>
      </w:r>
      <w:r>
        <w:rPr>
          <w:rFonts w:hint="default" w:ascii="Times New Roman" w:hAnsi="Times New Roman" w:eastAsia="方正仿宋_GBK" w:cs="Times New Roman"/>
          <w:spacing w:val="0"/>
          <w:position w:val="0"/>
          <w:sz w:val="32"/>
          <w:szCs w:val="32"/>
          <w:lang w:val="en-US" w:eastAsia="zh-CN"/>
        </w:rPr>
        <w:t>4</w:t>
      </w:r>
      <w:r>
        <w:rPr>
          <w:rFonts w:hint="default" w:ascii="Times New Roman" w:hAnsi="Times New Roman" w:eastAsia="方正仿宋_GBK" w:cs="Times New Roman"/>
          <w:spacing w:val="0"/>
          <w:position w:val="0"/>
          <w:sz w:val="32"/>
          <w:szCs w:val="32"/>
        </w:rPr>
        <w:t>0%</w:t>
      </w:r>
      <w:r>
        <w:rPr>
          <w:rFonts w:hint="default"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按照</w:t>
      </w:r>
      <w:r>
        <w:rPr>
          <w:rFonts w:hint="default" w:ascii="Times New Roman" w:hAnsi="Times New Roman" w:eastAsia="方正仿宋_GBK" w:cs="Times New Roman"/>
          <w:spacing w:val="0"/>
          <w:position w:val="0"/>
          <w:sz w:val="32"/>
          <w:szCs w:val="32"/>
          <w:lang w:eastAsia="zh-CN"/>
        </w:rPr>
        <w:t>自治区</w:t>
      </w:r>
      <w:r>
        <w:rPr>
          <w:rFonts w:hint="default" w:ascii="Times New Roman" w:hAnsi="Times New Roman" w:eastAsia="方正仿宋_GBK" w:cs="Times New Roman"/>
          <w:spacing w:val="0"/>
          <w:position w:val="0"/>
          <w:sz w:val="32"/>
          <w:szCs w:val="32"/>
        </w:rPr>
        <w:t>文化和旅游</w:t>
      </w:r>
      <w:r>
        <w:rPr>
          <w:rFonts w:hint="default" w:ascii="Times New Roman" w:hAnsi="Times New Roman" w:eastAsia="方正仿宋_GBK" w:cs="Times New Roman"/>
          <w:spacing w:val="0"/>
          <w:position w:val="0"/>
          <w:sz w:val="32"/>
          <w:szCs w:val="32"/>
          <w:lang w:eastAsia="zh-CN"/>
        </w:rPr>
        <w:t>厅</w:t>
      </w:r>
      <w:r>
        <w:rPr>
          <w:rFonts w:hint="default" w:ascii="Times New Roman" w:hAnsi="Times New Roman" w:eastAsia="方正仿宋_GBK" w:cs="Times New Roman"/>
          <w:spacing w:val="0"/>
          <w:position w:val="0"/>
          <w:sz w:val="32"/>
          <w:szCs w:val="32"/>
        </w:rPr>
        <w:t>统计的各</w:t>
      </w:r>
      <w:r>
        <w:rPr>
          <w:rFonts w:hint="default" w:ascii="Times New Roman" w:hAnsi="Times New Roman" w:eastAsia="方正仿宋_GBK" w:cs="Times New Roman"/>
          <w:spacing w:val="0"/>
          <w:position w:val="0"/>
          <w:sz w:val="32"/>
          <w:szCs w:val="32"/>
          <w:lang w:eastAsia="zh-CN"/>
        </w:rPr>
        <w:t>市</w:t>
      </w:r>
      <w:r>
        <w:rPr>
          <w:rFonts w:hint="default" w:ascii="Times New Roman" w:hAnsi="Times New Roman" w:eastAsia="方正仿宋_GBK" w:cs="Times New Roman"/>
          <w:spacing w:val="0"/>
          <w:position w:val="0"/>
          <w:sz w:val="32"/>
          <w:szCs w:val="32"/>
        </w:rPr>
        <w:t>旅游厕所、旅游服务中心、旅游集散中心数量</w:t>
      </w:r>
      <w:r>
        <w:rPr>
          <w:rFonts w:hint="default"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分别占40%、30%、30%</w:t>
      </w:r>
      <w:r>
        <w:rPr>
          <w:rFonts w:hint="default"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测算。</w:t>
      </w:r>
    </w:p>
    <w:p w14:paraId="7EC6082D">
      <w:pPr>
        <w:keepNext w:val="0"/>
        <w:keepLines w:val="0"/>
        <w:pageBreakBefore w:val="0"/>
        <w:widowControl w:val="0"/>
        <w:kinsoku/>
        <w:wordWrap/>
        <w:overflowPunct/>
        <w:topLinePunct w:val="0"/>
        <w:autoSpaceDE/>
        <w:autoSpaceDN/>
        <w:bidi w:val="0"/>
        <w:adjustRightInd/>
        <w:snapToGrid/>
        <w:spacing w:line="560" w:lineRule="exact"/>
        <w:ind w:right="27"/>
        <w:textAlignment w:val="auto"/>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lang w:val="en-US" w:eastAsia="zh-CN"/>
        </w:rPr>
        <w:t xml:space="preserve">   </w:t>
      </w:r>
      <w:r>
        <w:rPr>
          <w:rFonts w:hint="default" w:ascii="Times New Roman" w:hAnsi="Times New Roman" w:eastAsia="方正仿宋_GBK" w:cs="Times New Roman"/>
          <w:spacing w:val="0"/>
          <w:position w:val="0"/>
          <w:sz w:val="32"/>
          <w:szCs w:val="32"/>
          <w:highlight w:val="none"/>
          <w:lang w:val="en-US" w:eastAsia="zh-CN"/>
        </w:rPr>
        <w:t xml:space="preserve"> </w:t>
      </w:r>
      <w:r>
        <w:rPr>
          <w:rFonts w:hint="default" w:ascii="Times New Roman" w:hAnsi="Times New Roman" w:eastAsia="方正仿宋_GBK" w:cs="Times New Roman"/>
          <w:sz w:val="32"/>
          <w:szCs w:val="32"/>
          <w:highlight w:val="none"/>
          <w:lang w:eastAsia="zh-CN"/>
        </w:rPr>
        <w:t>市县项目资金</w:t>
      </w:r>
      <w:r>
        <w:rPr>
          <w:rFonts w:hint="default" w:ascii="Times New Roman" w:hAnsi="Times New Roman" w:eastAsia="方正仿宋_GBK" w:cs="Times New Roman"/>
          <w:spacing w:val="0"/>
          <w:position w:val="0"/>
          <w:sz w:val="32"/>
          <w:szCs w:val="32"/>
        </w:rPr>
        <w:t>根据绩效调节系数、财政困难程度系数进行调节。</w:t>
      </w:r>
    </w:p>
    <w:p w14:paraId="5C5D5E9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bCs w:val="0"/>
          <w:spacing w:val="0"/>
          <w:position w:val="0"/>
          <w:sz w:val="32"/>
          <w:szCs w:val="32"/>
        </w:rPr>
      </w:pPr>
      <w:r>
        <w:rPr>
          <w:rFonts w:hint="default" w:ascii="Times New Roman" w:hAnsi="Times New Roman" w:eastAsia="方正仿宋_GBK" w:cs="Times New Roman"/>
          <w:b/>
          <w:bCs/>
          <w:spacing w:val="0"/>
          <w:position w:val="0"/>
          <w:sz w:val="32"/>
          <w:szCs w:val="32"/>
          <w:lang w:val="en-US" w:eastAsia="zh-CN"/>
        </w:rPr>
        <w:t xml:space="preserve">   </w:t>
      </w:r>
      <w:r>
        <w:rPr>
          <w:rFonts w:hint="default" w:ascii="Times New Roman" w:hAnsi="Times New Roman" w:eastAsia="方正仿宋_GBK" w:cs="Times New Roman"/>
          <w:b w:val="0"/>
          <w:bCs w:val="0"/>
          <w:spacing w:val="0"/>
          <w:position w:val="0"/>
          <w:sz w:val="32"/>
          <w:szCs w:val="32"/>
          <w:lang w:val="en-US" w:eastAsia="zh-CN"/>
        </w:rPr>
        <w:t xml:space="preserve"> </w:t>
      </w:r>
      <w:r>
        <w:rPr>
          <w:rFonts w:hint="default" w:ascii="Times New Roman" w:hAnsi="Times New Roman" w:eastAsia="方正仿宋_GBK" w:cs="Times New Roman"/>
          <w:b w:val="0"/>
          <w:bCs w:val="0"/>
          <w:spacing w:val="0"/>
          <w:position w:val="0"/>
          <w:sz w:val="32"/>
          <w:szCs w:val="32"/>
        </w:rPr>
        <w:t>资金计算分配公式如下：</w:t>
      </w:r>
    </w:p>
    <w:p w14:paraId="11E4C3A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b w:val="0"/>
          <w:bCs w:val="0"/>
          <w:spacing w:val="0"/>
          <w:position w:val="0"/>
          <w:sz w:val="32"/>
          <w:szCs w:val="32"/>
          <w:lang w:val="en-US" w:eastAsia="zh-CN"/>
        </w:rPr>
        <w:t xml:space="preserve">    </w:t>
      </w:r>
      <w:r>
        <w:rPr>
          <w:rFonts w:hint="default" w:ascii="Times New Roman" w:hAnsi="Times New Roman" w:eastAsia="方正仿宋_GBK" w:cs="Times New Roman"/>
          <w:b w:val="0"/>
          <w:bCs w:val="0"/>
          <w:spacing w:val="0"/>
          <w:position w:val="0"/>
          <w:sz w:val="32"/>
          <w:szCs w:val="32"/>
        </w:rPr>
        <w:t>某</w:t>
      </w:r>
      <w:r>
        <w:rPr>
          <w:rFonts w:hint="default" w:ascii="Times New Roman" w:hAnsi="Times New Roman" w:eastAsia="方正仿宋_GBK" w:cs="Times New Roman"/>
          <w:b w:val="0"/>
          <w:bCs w:val="0"/>
          <w:spacing w:val="0"/>
          <w:position w:val="0"/>
          <w:sz w:val="32"/>
          <w:szCs w:val="32"/>
          <w:lang w:eastAsia="zh-CN"/>
        </w:rPr>
        <w:t>市</w:t>
      </w:r>
      <w:r>
        <w:rPr>
          <w:rFonts w:hint="default" w:ascii="Times New Roman" w:hAnsi="Times New Roman" w:eastAsia="方正仿宋_GBK" w:cs="Times New Roman"/>
          <w:b w:val="0"/>
          <w:bCs w:val="0"/>
          <w:spacing w:val="0"/>
          <w:position w:val="0"/>
          <w:sz w:val="32"/>
          <w:szCs w:val="32"/>
        </w:rPr>
        <w:t>旅游发展基金项目资金=年度资金总额×</w:t>
      </w:r>
      <w:r>
        <w:rPr>
          <w:rFonts w:hint="default" w:ascii="Times New Roman" w:hAnsi="Times New Roman" w:eastAsia="方正仿宋_GBK" w:cs="Times New Roman"/>
          <w:spacing w:val="0"/>
          <w:position w:val="0"/>
          <w:sz w:val="32"/>
          <w:szCs w:val="32"/>
        </w:rPr>
        <w:t>某</w:t>
      </w:r>
      <w:r>
        <w:rPr>
          <w:rFonts w:hint="default" w:ascii="Times New Roman" w:hAnsi="Times New Roman" w:eastAsia="方正仿宋_GBK" w:cs="Times New Roman"/>
          <w:spacing w:val="0"/>
          <w:position w:val="0"/>
          <w:sz w:val="32"/>
          <w:szCs w:val="32"/>
          <w:lang w:eastAsia="zh-CN"/>
        </w:rPr>
        <w:t>市</w:t>
      </w:r>
      <w:r>
        <w:rPr>
          <w:rFonts w:hint="default" w:ascii="Times New Roman" w:hAnsi="Times New Roman" w:eastAsia="方正仿宋_GBK" w:cs="Times New Roman"/>
          <w:spacing w:val="0"/>
          <w:position w:val="0"/>
          <w:sz w:val="32"/>
          <w:szCs w:val="32"/>
        </w:rPr>
        <w:t>因素得分/Z</w:t>
      </w:r>
      <w:r>
        <w:rPr>
          <w:rFonts w:hint="default"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各</w:t>
      </w:r>
      <w:r>
        <w:rPr>
          <w:rFonts w:hint="default" w:ascii="Times New Roman" w:hAnsi="Times New Roman" w:eastAsia="方正仿宋_GBK" w:cs="Times New Roman"/>
          <w:spacing w:val="0"/>
          <w:position w:val="0"/>
          <w:sz w:val="32"/>
          <w:szCs w:val="32"/>
          <w:lang w:eastAsia="zh-CN"/>
        </w:rPr>
        <w:t>市</w:t>
      </w:r>
      <w:r>
        <w:rPr>
          <w:rFonts w:hint="default" w:ascii="Times New Roman" w:hAnsi="Times New Roman" w:eastAsia="方正仿宋_GBK" w:cs="Times New Roman"/>
          <w:spacing w:val="0"/>
          <w:position w:val="0"/>
          <w:sz w:val="32"/>
          <w:szCs w:val="32"/>
        </w:rPr>
        <w:t>因素得分</w:t>
      </w:r>
      <w:r>
        <w:rPr>
          <w:rFonts w:hint="default" w:ascii="Times New Roman" w:hAnsi="Times New Roman" w:eastAsia="方正仿宋_GBK" w:cs="Times New Roman"/>
          <w:spacing w:val="0"/>
          <w:position w:val="0"/>
          <w:sz w:val="32"/>
          <w:szCs w:val="32"/>
          <w:lang w:eastAsia="zh-CN"/>
        </w:rPr>
        <w:t>）；</w:t>
      </w:r>
    </w:p>
    <w:p w14:paraId="6BE4C0EA">
      <w:pPr>
        <w:keepNext w:val="0"/>
        <w:keepLines w:val="0"/>
        <w:pageBreakBefore w:val="0"/>
        <w:widowControl w:val="0"/>
        <w:kinsoku/>
        <w:wordWrap/>
        <w:overflowPunct/>
        <w:topLinePunct w:val="0"/>
        <w:autoSpaceDE/>
        <w:autoSpaceDN/>
        <w:bidi w:val="0"/>
        <w:adjustRightInd/>
        <w:snapToGrid/>
        <w:spacing w:line="560" w:lineRule="exact"/>
        <w:ind w:right="43" w:firstLine="640" w:firstLineChars="200"/>
        <w:jc w:val="both"/>
        <w:textAlignment w:val="auto"/>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rPr>
        <w:t>某</w:t>
      </w:r>
      <w:r>
        <w:rPr>
          <w:rFonts w:hint="default" w:ascii="Times New Roman" w:hAnsi="Times New Roman" w:eastAsia="方正仿宋_GBK" w:cs="Times New Roman"/>
          <w:spacing w:val="0"/>
          <w:position w:val="0"/>
          <w:sz w:val="32"/>
          <w:szCs w:val="32"/>
          <w:lang w:eastAsia="zh-CN"/>
        </w:rPr>
        <w:t>市</w:t>
      </w:r>
      <w:r>
        <w:rPr>
          <w:rFonts w:hint="default" w:ascii="Times New Roman" w:hAnsi="Times New Roman" w:eastAsia="方正仿宋_GBK" w:cs="Times New Roman"/>
          <w:spacing w:val="0"/>
          <w:position w:val="0"/>
          <w:sz w:val="32"/>
          <w:szCs w:val="32"/>
        </w:rPr>
        <w:t>因素得分=Z</w:t>
      </w:r>
      <w:r>
        <w:rPr>
          <w:rFonts w:hint="default"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某</w:t>
      </w:r>
      <w:r>
        <w:rPr>
          <w:rFonts w:hint="default" w:ascii="Times New Roman" w:hAnsi="Times New Roman" w:eastAsia="方正仿宋_GBK" w:cs="Times New Roman"/>
          <w:spacing w:val="0"/>
          <w:position w:val="0"/>
          <w:sz w:val="32"/>
          <w:szCs w:val="32"/>
          <w:lang w:eastAsia="zh-CN"/>
        </w:rPr>
        <w:t>市</w:t>
      </w:r>
      <w:r>
        <w:rPr>
          <w:rFonts w:hint="default" w:ascii="Times New Roman" w:hAnsi="Times New Roman" w:eastAsia="方正仿宋_GBK" w:cs="Times New Roman"/>
          <w:spacing w:val="0"/>
          <w:position w:val="0"/>
          <w:sz w:val="32"/>
          <w:szCs w:val="32"/>
        </w:rPr>
        <w:t>分配因素数额/全</w:t>
      </w:r>
      <w:r>
        <w:rPr>
          <w:rFonts w:hint="default" w:ascii="Times New Roman" w:hAnsi="Times New Roman" w:eastAsia="方正仿宋_GBK" w:cs="Times New Roman"/>
          <w:spacing w:val="0"/>
          <w:position w:val="0"/>
          <w:sz w:val="32"/>
          <w:szCs w:val="32"/>
          <w:lang w:eastAsia="zh-CN"/>
        </w:rPr>
        <w:t>区</w:t>
      </w:r>
      <w:r>
        <w:rPr>
          <w:rFonts w:hint="default" w:ascii="Times New Roman" w:hAnsi="Times New Roman" w:eastAsia="方正仿宋_GBK" w:cs="Times New Roman"/>
          <w:spacing w:val="0"/>
          <w:position w:val="0"/>
          <w:sz w:val="32"/>
          <w:szCs w:val="32"/>
        </w:rPr>
        <w:t>该项分配因素总数×相应权重</w:t>
      </w:r>
      <w:r>
        <w:rPr>
          <w:rFonts w:hint="default" w:ascii="Times New Roman" w:hAnsi="Times New Roman" w:eastAsia="方正仿宋_GBK" w:cs="Times New Roman"/>
          <w:spacing w:val="0"/>
          <w:position w:val="0"/>
          <w:sz w:val="32"/>
          <w:szCs w:val="32"/>
          <w:lang w:eastAsia="zh-CN"/>
        </w:rPr>
        <w:t>）</w:t>
      </w:r>
      <w:r>
        <w:rPr>
          <w:rFonts w:hint="default" w:ascii="Times New Roman" w:hAnsi="Times New Roman" w:eastAsia="方正仿宋_GBK" w:cs="Times New Roman"/>
          <w:spacing w:val="0"/>
          <w:position w:val="0"/>
          <w:sz w:val="32"/>
          <w:szCs w:val="32"/>
        </w:rPr>
        <w:t>×财政困难程度系数×绩效调节系数。</w:t>
      </w:r>
    </w:p>
    <w:p w14:paraId="4B593877">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pacing w:val="0"/>
          <w:position w:val="0"/>
          <w:sz w:val="32"/>
          <w:szCs w:val="32"/>
        </w:rPr>
      </w:pPr>
      <w:r>
        <w:rPr>
          <w:rFonts w:hint="default" w:ascii="Times New Roman" w:hAnsi="Times New Roman" w:eastAsia="方正仿宋_GBK" w:cs="Times New Roman"/>
          <w:spacing w:val="0"/>
          <w:position w:val="0"/>
          <w:sz w:val="32"/>
          <w:szCs w:val="32"/>
        </w:rPr>
        <w:t>绩效调节系数如下：</w:t>
      </w:r>
    </w:p>
    <w:tbl>
      <w:tblPr>
        <w:tblStyle w:val="8"/>
        <w:tblW w:w="8039"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
        <w:gridCol w:w="3615"/>
        <w:gridCol w:w="3470"/>
      </w:tblGrid>
      <w:tr w14:paraId="2821F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54" w:type="dxa"/>
            <w:noWrap w:val="0"/>
            <w:vAlign w:val="top"/>
          </w:tcPr>
          <w:p w14:paraId="5E85017B">
            <w:pPr>
              <w:pStyle w:val="7"/>
              <w:keepNext w:val="0"/>
              <w:keepLines w:val="0"/>
              <w:pageBreakBefore w:val="0"/>
              <w:widowControl w:val="0"/>
              <w:kinsoku/>
              <w:wordWrap/>
              <w:overflowPunct/>
              <w:topLinePunct w:val="0"/>
              <w:autoSpaceDE/>
              <w:autoSpaceDN/>
              <w:bidi w:val="0"/>
              <w:adjustRightInd/>
              <w:snapToGrid/>
              <w:spacing w:before="160" w:line="560" w:lineRule="exact"/>
              <w:ind w:left="13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0"/>
                <w:sz w:val="32"/>
                <w:szCs w:val="32"/>
              </w:rPr>
              <w:t>序号</w:t>
            </w:r>
          </w:p>
        </w:tc>
        <w:tc>
          <w:tcPr>
            <w:tcW w:w="3615" w:type="dxa"/>
            <w:noWrap w:val="0"/>
            <w:vAlign w:val="top"/>
          </w:tcPr>
          <w:p w14:paraId="216FAF11">
            <w:pPr>
              <w:pStyle w:val="7"/>
              <w:keepNext w:val="0"/>
              <w:keepLines w:val="0"/>
              <w:pageBreakBefore w:val="0"/>
              <w:widowControl w:val="0"/>
              <w:kinsoku/>
              <w:wordWrap/>
              <w:overflowPunct/>
              <w:topLinePunct w:val="0"/>
              <w:autoSpaceDE/>
              <w:autoSpaceDN/>
              <w:bidi w:val="0"/>
              <w:adjustRightInd/>
              <w:snapToGrid/>
              <w:spacing w:before="155" w:line="560" w:lineRule="exact"/>
              <w:ind w:left="81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sz w:val="32"/>
                <w:szCs w:val="32"/>
              </w:rPr>
              <w:t>绩效评价结果</w:t>
            </w:r>
          </w:p>
        </w:tc>
        <w:tc>
          <w:tcPr>
            <w:tcW w:w="3470" w:type="dxa"/>
            <w:noWrap w:val="0"/>
            <w:vAlign w:val="top"/>
          </w:tcPr>
          <w:p w14:paraId="4E4B3F58">
            <w:pPr>
              <w:pStyle w:val="7"/>
              <w:keepNext w:val="0"/>
              <w:keepLines w:val="0"/>
              <w:pageBreakBefore w:val="0"/>
              <w:widowControl w:val="0"/>
              <w:kinsoku/>
              <w:wordWrap/>
              <w:overflowPunct/>
              <w:topLinePunct w:val="0"/>
              <w:autoSpaceDE/>
              <w:autoSpaceDN/>
              <w:bidi w:val="0"/>
              <w:adjustRightInd/>
              <w:snapToGrid/>
              <w:spacing w:before="158" w:line="560" w:lineRule="exact"/>
              <w:ind w:left="73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sz w:val="32"/>
                <w:szCs w:val="32"/>
              </w:rPr>
              <w:t>绩效调节系数</w:t>
            </w:r>
          </w:p>
        </w:tc>
      </w:tr>
      <w:tr w14:paraId="11EF3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954" w:type="dxa"/>
            <w:noWrap w:val="0"/>
            <w:vAlign w:val="top"/>
          </w:tcPr>
          <w:p w14:paraId="6BD48DA1">
            <w:pPr>
              <w:pStyle w:val="7"/>
              <w:keepNext w:val="0"/>
              <w:keepLines w:val="0"/>
              <w:pageBreakBefore w:val="0"/>
              <w:widowControl w:val="0"/>
              <w:kinsoku/>
              <w:wordWrap/>
              <w:overflowPunct/>
              <w:topLinePunct w:val="0"/>
              <w:autoSpaceDE/>
              <w:autoSpaceDN/>
              <w:bidi w:val="0"/>
              <w:adjustRightInd/>
              <w:snapToGrid/>
              <w:spacing w:before="238" w:line="560" w:lineRule="exact"/>
              <w:ind w:left="38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c>
          <w:tcPr>
            <w:tcW w:w="3615" w:type="dxa"/>
            <w:noWrap w:val="0"/>
            <w:vAlign w:val="top"/>
          </w:tcPr>
          <w:p w14:paraId="4C856978">
            <w:pPr>
              <w:pStyle w:val="7"/>
              <w:keepNext w:val="0"/>
              <w:keepLines w:val="0"/>
              <w:pageBreakBefore w:val="0"/>
              <w:widowControl w:val="0"/>
              <w:kinsoku/>
              <w:wordWrap/>
              <w:overflowPunct/>
              <w:topLinePunct w:val="0"/>
              <w:autoSpaceDE/>
              <w:autoSpaceDN/>
              <w:bidi w:val="0"/>
              <w:adjustRightInd/>
              <w:snapToGrid/>
              <w:spacing w:before="156" w:line="560" w:lineRule="exact"/>
              <w:ind w:left="130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3"/>
                <w:sz w:val="32"/>
                <w:szCs w:val="32"/>
              </w:rPr>
              <w:t>≥90分</w:t>
            </w:r>
          </w:p>
        </w:tc>
        <w:tc>
          <w:tcPr>
            <w:tcW w:w="3470" w:type="dxa"/>
            <w:noWrap w:val="0"/>
            <w:vAlign w:val="top"/>
          </w:tcPr>
          <w:p w14:paraId="58554369">
            <w:pPr>
              <w:pStyle w:val="7"/>
              <w:keepNext w:val="0"/>
              <w:keepLines w:val="0"/>
              <w:pageBreakBefore w:val="0"/>
              <w:widowControl w:val="0"/>
              <w:kinsoku/>
              <w:wordWrap/>
              <w:overflowPunct/>
              <w:topLinePunct w:val="0"/>
              <w:autoSpaceDE/>
              <w:autoSpaceDN/>
              <w:bidi w:val="0"/>
              <w:adjustRightInd/>
              <w:snapToGrid/>
              <w:spacing w:before="238" w:line="560" w:lineRule="exact"/>
              <w:ind w:left="147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9"/>
                <w:sz w:val="32"/>
                <w:szCs w:val="32"/>
              </w:rPr>
              <w:t>1.2</w:t>
            </w:r>
          </w:p>
        </w:tc>
      </w:tr>
      <w:tr w14:paraId="78281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954" w:type="dxa"/>
            <w:noWrap w:val="0"/>
            <w:vAlign w:val="top"/>
          </w:tcPr>
          <w:p w14:paraId="0B2EAF45">
            <w:pPr>
              <w:pStyle w:val="7"/>
              <w:keepNext w:val="0"/>
              <w:keepLines w:val="0"/>
              <w:pageBreakBefore w:val="0"/>
              <w:widowControl w:val="0"/>
              <w:kinsoku/>
              <w:wordWrap/>
              <w:overflowPunct/>
              <w:topLinePunct w:val="0"/>
              <w:autoSpaceDE/>
              <w:autoSpaceDN/>
              <w:bidi w:val="0"/>
              <w:adjustRightInd/>
              <w:snapToGrid/>
              <w:spacing w:before="232" w:line="560" w:lineRule="exact"/>
              <w:ind w:left="38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p>
        </w:tc>
        <w:tc>
          <w:tcPr>
            <w:tcW w:w="3615" w:type="dxa"/>
            <w:noWrap w:val="0"/>
            <w:vAlign w:val="top"/>
          </w:tcPr>
          <w:p w14:paraId="777F3FEE">
            <w:pPr>
              <w:pStyle w:val="7"/>
              <w:keepNext w:val="0"/>
              <w:keepLines w:val="0"/>
              <w:pageBreakBefore w:val="0"/>
              <w:widowControl w:val="0"/>
              <w:kinsoku/>
              <w:wordWrap/>
              <w:overflowPunct/>
              <w:topLinePunct w:val="0"/>
              <w:autoSpaceDE/>
              <w:autoSpaceDN/>
              <w:bidi w:val="0"/>
              <w:adjustRightInd/>
              <w:snapToGrid/>
              <w:spacing w:before="148" w:line="560" w:lineRule="exact"/>
              <w:ind w:left="72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sz w:val="32"/>
                <w:szCs w:val="32"/>
              </w:rPr>
              <w:t>≥85分且&lt;90分</w:t>
            </w:r>
          </w:p>
        </w:tc>
        <w:tc>
          <w:tcPr>
            <w:tcW w:w="3470" w:type="dxa"/>
            <w:noWrap w:val="0"/>
            <w:vAlign w:val="top"/>
          </w:tcPr>
          <w:p w14:paraId="655F042A">
            <w:pPr>
              <w:pStyle w:val="7"/>
              <w:keepNext w:val="0"/>
              <w:keepLines w:val="0"/>
              <w:pageBreakBefore w:val="0"/>
              <w:widowControl w:val="0"/>
              <w:kinsoku/>
              <w:wordWrap/>
              <w:overflowPunct/>
              <w:topLinePunct w:val="0"/>
              <w:autoSpaceDE/>
              <w:autoSpaceDN/>
              <w:bidi w:val="0"/>
              <w:adjustRightInd/>
              <w:snapToGrid/>
              <w:spacing w:before="230" w:line="560" w:lineRule="exact"/>
              <w:ind w:left="147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9"/>
                <w:sz w:val="32"/>
                <w:szCs w:val="32"/>
              </w:rPr>
              <w:t>1.1</w:t>
            </w:r>
          </w:p>
        </w:tc>
      </w:tr>
      <w:tr w14:paraId="2ADE5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954" w:type="dxa"/>
            <w:noWrap w:val="0"/>
            <w:vAlign w:val="top"/>
          </w:tcPr>
          <w:p w14:paraId="55C47AD5">
            <w:pPr>
              <w:pStyle w:val="7"/>
              <w:keepNext w:val="0"/>
              <w:keepLines w:val="0"/>
              <w:pageBreakBefore w:val="0"/>
              <w:widowControl w:val="0"/>
              <w:kinsoku/>
              <w:wordWrap/>
              <w:overflowPunct/>
              <w:topLinePunct w:val="0"/>
              <w:autoSpaceDE/>
              <w:autoSpaceDN/>
              <w:bidi w:val="0"/>
              <w:adjustRightInd/>
              <w:snapToGrid/>
              <w:spacing w:before="243" w:line="560" w:lineRule="exact"/>
              <w:ind w:left="38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p>
        </w:tc>
        <w:tc>
          <w:tcPr>
            <w:tcW w:w="3615" w:type="dxa"/>
            <w:noWrap w:val="0"/>
            <w:vAlign w:val="top"/>
          </w:tcPr>
          <w:p w14:paraId="25AAEB76">
            <w:pPr>
              <w:pStyle w:val="7"/>
              <w:keepNext w:val="0"/>
              <w:keepLines w:val="0"/>
              <w:pageBreakBefore w:val="0"/>
              <w:widowControl w:val="0"/>
              <w:kinsoku/>
              <w:wordWrap/>
              <w:overflowPunct/>
              <w:topLinePunct w:val="0"/>
              <w:autoSpaceDE/>
              <w:autoSpaceDN/>
              <w:bidi w:val="0"/>
              <w:adjustRightInd/>
              <w:snapToGrid/>
              <w:spacing w:before="159" w:line="560" w:lineRule="exact"/>
              <w:ind w:left="72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sz w:val="32"/>
                <w:szCs w:val="32"/>
              </w:rPr>
              <w:t>≥80分且&lt;85分</w:t>
            </w:r>
          </w:p>
        </w:tc>
        <w:tc>
          <w:tcPr>
            <w:tcW w:w="3470" w:type="dxa"/>
            <w:noWrap w:val="0"/>
            <w:vAlign w:val="top"/>
          </w:tcPr>
          <w:p w14:paraId="1B7F60E2">
            <w:pPr>
              <w:pStyle w:val="7"/>
              <w:keepNext w:val="0"/>
              <w:keepLines w:val="0"/>
              <w:pageBreakBefore w:val="0"/>
              <w:widowControl w:val="0"/>
              <w:kinsoku/>
              <w:wordWrap/>
              <w:overflowPunct/>
              <w:topLinePunct w:val="0"/>
              <w:autoSpaceDE/>
              <w:autoSpaceDN/>
              <w:bidi w:val="0"/>
              <w:adjustRightInd/>
              <w:snapToGrid/>
              <w:spacing w:before="241" w:line="560" w:lineRule="exact"/>
              <w:ind w:left="164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p>
        </w:tc>
      </w:tr>
      <w:tr w14:paraId="4D241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54" w:type="dxa"/>
            <w:noWrap w:val="0"/>
            <w:vAlign w:val="top"/>
          </w:tcPr>
          <w:p w14:paraId="4277BD44">
            <w:pPr>
              <w:pStyle w:val="7"/>
              <w:keepNext w:val="0"/>
              <w:keepLines w:val="0"/>
              <w:pageBreakBefore w:val="0"/>
              <w:widowControl w:val="0"/>
              <w:kinsoku/>
              <w:wordWrap/>
              <w:overflowPunct/>
              <w:topLinePunct w:val="0"/>
              <w:autoSpaceDE/>
              <w:autoSpaceDN/>
              <w:bidi w:val="0"/>
              <w:adjustRightInd/>
              <w:snapToGrid/>
              <w:spacing w:before="245" w:line="560" w:lineRule="exact"/>
              <w:ind w:left="38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p>
        </w:tc>
        <w:tc>
          <w:tcPr>
            <w:tcW w:w="3615" w:type="dxa"/>
            <w:noWrap w:val="0"/>
            <w:vAlign w:val="top"/>
          </w:tcPr>
          <w:p w14:paraId="59E36643">
            <w:pPr>
              <w:pStyle w:val="7"/>
              <w:keepNext w:val="0"/>
              <w:keepLines w:val="0"/>
              <w:pageBreakBefore w:val="0"/>
              <w:widowControl w:val="0"/>
              <w:kinsoku/>
              <w:wordWrap/>
              <w:overflowPunct/>
              <w:topLinePunct w:val="0"/>
              <w:autoSpaceDE/>
              <w:autoSpaceDN/>
              <w:bidi w:val="0"/>
              <w:adjustRightInd/>
              <w:snapToGrid/>
              <w:spacing w:before="161" w:line="560" w:lineRule="exact"/>
              <w:ind w:left="72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
                <w:sz w:val="32"/>
                <w:szCs w:val="32"/>
              </w:rPr>
              <w:t>≥70分且&lt;80分</w:t>
            </w:r>
          </w:p>
        </w:tc>
        <w:tc>
          <w:tcPr>
            <w:tcW w:w="3470" w:type="dxa"/>
            <w:noWrap w:val="0"/>
            <w:vAlign w:val="top"/>
          </w:tcPr>
          <w:p w14:paraId="247D169F">
            <w:pPr>
              <w:pStyle w:val="7"/>
              <w:keepNext w:val="0"/>
              <w:keepLines w:val="0"/>
              <w:pageBreakBefore w:val="0"/>
              <w:widowControl w:val="0"/>
              <w:kinsoku/>
              <w:wordWrap/>
              <w:overflowPunct/>
              <w:topLinePunct w:val="0"/>
              <w:autoSpaceDE/>
              <w:autoSpaceDN/>
              <w:bidi w:val="0"/>
              <w:adjustRightInd/>
              <w:snapToGrid/>
              <w:spacing w:before="245" w:line="560" w:lineRule="exact"/>
              <w:ind w:left="147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0.9</w:t>
            </w:r>
          </w:p>
        </w:tc>
      </w:tr>
      <w:tr w14:paraId="7DF53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54" w:type="dxa"/>
            <w:noWrap w:val="0"/>
            <w:vAlign w:val="top"/>
          </w:tcPr>
          <w:p w14:paraId="7F276944">
            <w:pPr>
              <w:pStyle w:val="7"/>
              <w:keepNext w:val="0"/>
              <w:keepLines w:val="0"/>
              <w:pageBreakBefore w:val="0"/>
              <w:widowControl w:val="0"/>
              <w:kinsoku/>
              <w:wordWrap/>
              <w:overflowPunct/>
              <w:topLinePunct w:val="0"/>
              <w:autoSpaceDE/>
              <w:autoSpaceDN/>
              <w:bidi w:val="0"/>
              <w:adjustRightInd/>
              <w:snapToGrid/>
              <w:spacing w:before="248" w:line="560" w:lineRule="exact"/>
              <w:ind w:left="38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p>
        </w:tc>
        <w:tc>
          <w:tcPr>
            <w:tcW w:w="3615" w:type="dxa"/>
            <w:noWrap w:val="0"/>
            <w:vAlign w:val="top"/>
          </w:tcPr>
          <w:p w14:paraId="7923568F">
            <w:pPr>
              <w:pStyle w:val="7"/>
              <w:keepNext w:val="0"/>
              <w:keepLines w:val="0"/>
              <w:pageBreakBefore w:val="0"/>
              <w:widowControl w:val="0"/>
              <w:kinsoku/>
              <w:wordWrap/>
              <w:overflowPunct/>
              <w:topLinePunct w:val="0"/>
              <w:autoSpaceDE/>
              <w:autoSpaceDN/>
              <w:bidi w:val="0"/>
              <w:adjustRightInd/>
              <w:snapToGrid/>
              <w:spacing w:before="162" w:line="560" w:lineRule="exact"/>
              <w:ind w:left="1381"/>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&lt;70分</w:t>
            </w:r>
          </w:p>
        </w:tc>
        <w:tc>
          <w:tcPr>
            <w:tcW w:w="3470" w:type="dxa"/>
            <w:noWrap w:val="0"/>
            <w:vAlign w:val="top"/>
          </w:tcPr>
          <w:p w14:paraId="40E5B101">
            <w:pPr>
              <w:pStyle w:val="7"/>
              <w:keepNext w:val="0"/>
              <w:keepLines w:val="0"/>
              <w:pageBreakBefore w:val="0"/>
              <w:widowControl w:val="0"/>
              <w:kinsoku/>
              <w:wordWrap/>
              <w:overflowPunct/>
              <w:topLinePunct w:val="0"/>
              <w:autoSpaceDE/>
              <w:autoSpaceDN/>
              <w:bidi w:val="0"/>
              <w:adjustRightInd/>
              <w:snapToGrid/>
              <w:spacing w:before="246" w:line="560" w:lineRule="exact"/>
              <w:ind w:left="1476"/>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0.8</w:t>
            </w:r>
          </w:p>
        </w:tc>
      </w:tr>
    </w:tbl>
    <w:p w14:paraId="55613055">
      <w:pPr>
        <w:keepNext w:val="0"/>
        <w:keepLines w:val="0"/>
        <w:pageBreakBefore w:val="0"/>
        <w:widowControl w:val="0"/>
        <w:numPr>
          <w:ilvl w:val="0"/>
          <w:numId w:val="0"/>
        </w:numPr>
        <w:kinsoku/>
        <w:wordWrap/>
        <w:overflowPunct/>
        <w:topLinePunct w:val="0"/>
        <w:autoSpaceDE/>
        <w:autoSpaceDN/>
        <w:bidi w:val="0"/>
        <w:adjustRightInd/>
        <w:snapToGrid/>
        <w:spacing w:before="0" w:beforeLines="0" w:line="560" w:lineRule="exact"/>
        <w:ind w:left="0" w:leftChars="0" w:firstLine="640" w:firstLineChars="200"/>
        <w:textAlignment w:val="auto"/>
        <w:rPr>
          <w:rFonts w:hint="eastAsia" w:ascii="方正仿宋_GBK" w:hAnsi="方正仿宋_GBK" w:eastAsia="方正仿宋_GBK" w:cs="方正仿宋_GBK"/>
          <w:color w:val="000000"/>
          <w:spacing w:val="0"/>
          <w:position w:val="0"/>
          <w:sz w:val="32"/>
          <w:szCs w:val="32"/>
          <w:lang w:eastAsia="zh-CN"/>
        </w:rPr>
      </w:pPr>
      <w:r>
        <w:rPr>
          <w:rFonts w:hint="eastAsia" w:ascii="方正仿宋_GBK" w:hAnsi="方正仿宋_GBK" w:eastAsia="方正仿宋_GBK" w:cs="方正仿宋_GBK"/>
          <w:color w:val="000000"/>
          <w:spacing w:val="0"/>
          <w:position w:val="0"/>
          <w:sz w:val="32"/>
          <w:szCs w:val="32"/>
          <w:lang w:eastAsia="zh-CN"/>
        </w:rPr>
        <w:t>（二）项目法主要是实行项目申报制度。</w:t>
      </w:r>
    </w:p>
    <w:p w14:paraId="333B23FA">
      <w:pPr>
        <w:keepNext w:val="0"/>
        <w:keepLines w:val="0"/>
        <w:pageBreakBefore w:val="0"/>
        <w:widowControl w:val="0"/>
        <w:numPr>
          <w:ilvl w:val="0"/>
          <w:numId w:val="0"/>
        </w:numPr>
        <w:kinsoku/>
        <w:wordWrap/>
        <w:overflowPunct/>
        <w:topLinePunct w:val="0"/>
        <w:autoSpaceDE/>
        <w:autoSpaceDN/>
        <w:bidi w:val="0"/>
        <w:adjustRightInd/>
        <w:snapToGrid/>
        <w:spacing w:before="0" w:beforeLines="0" w:line="560" w:lineRule="exact"/>
        <w:ind w:firstLine="640" w:firstLineChars="200"/>
        <w:textAlignment w:val="auto"/>
        <w:rPr>
          <w:rFonts w:hint="default" w:ascii="Times New Roman" w:hAnsi="Times New Roman" w:eastAsia="方正仿宋_GBK" w:cs="Times New Roman"/>
          <w:color w:val="000000"/>
          <w:spacing w:val="0"/>
          <w:position w:val="0"/>
          <w:sz w:val="32"/>
          <w:szCs w:val="32"/>
          <w:lang w:eastAsia="zh-CN"/>
        </w:rPr>
      </w:pPr>
      <w:r>
        <w:rPr>
          <w:rFonts w:hint="default" w:ascii="Times New Roman" w:hAnsi="Times New Roman" w:eastAsia="方正仿宋_GBK" w:cs="Times New Roman"/>
          <w:color w:val="000000"/>
          <w:spacing w:val="0"/>
          <w:position w:val="0"/>
          <w:sz w:val="32"/>
          <w:szCs w:val="32"/>
          <w:lang w:val="en-US" w:eastAsia="zh-CN"/>
        </w:rPr>
        <w:t>1.</w:t>
      </w:r>
      <w:r>
        <w:rPr>
          <w:rFonts w:hint="default" w:ascii="Times New Roman" w:hAnsi="Times New Roman" w:eastAsia="方正仿宋_GBK" w:cs="Times New Roman"/>
          <w:color w:val="000000"/>
          <w:spacing w:val="0"/>
          <w:position w:val="0"/>
          <w:sz w:val="32"/>
          <w:szCs w:val="32"/>
          <w:lang w:eastAsia="zh-CN"/>
        </w:rPr>
        <w:t>下达通知。自治区文化和旅游厅向各设区市文化和旅游行政管理部门下达项目申报通知。</w:t>
      </w:r>
    </w:p>
    <w:p w14:paraId="03BFEE5F">
      <w:pPr>
        <w:keepNext w:val="0"/>
        <w:keepLines w:val="0"/>
        <w:pageBreakBefore w:val="0"/>
        <w:widowControl w:val="0"/>
        <w:numPr>
          <w:ilvl w:val="0"/>
          <w:numId w:val="0"/>
        </w:numPr>
        <w:kinsoku/>
        <w:wordWrap/>
        <w:overflowPunct/>
        <w:topLinePunct w:val="0"/>
        <w:autoSpaceDE/>
        <w:autoSpaceDN/>
        <w:bidi w:val="0"/>
        <w:adjustRightInd/>
        <w:snapToGrid/>
        <w:spacing w:before="0" w:beforeLines="0" w:line="560" w:lineRule="exact"/>
        <w:ind w:firstLine="640" w:firstLineChars="200"/>
        <w:textAlignment w:val="auto"/>
        <w:rPr>
          <w:rFonts w:hint="default" w:ascii="Times New Roman" w:hAnsi="Times New Roman" w:eastAsia="方正仿宋_GBK" w:cs="Times New Roman"/>
          <w:color w:val="000000"/>
          <w:spacing w:val="0"/>
          <w:position w:val="0"/>
          <w:sz w:val="32"/>
          <w:szCs w:val="32"/>
          <w:lang w:eastAsia="zh-CN"/>
        </w:rPr>
      </w:pPr>
      <w:r>
        <w:rPr>
          <w:rFonts w:hint="default" w:ascii="Times New Roman" w:hAnsi="Times New Roman" w:eastAsia="方正仿宋_GBK" w:cs="Times New Roman"/>
          <w:color w:val="000000"/>
          <w:spacing w:val="0"/>
          <w:position w:val="0"/>
          <w:sz w:val="32"/>
          <w:szCs w:val="32"/>
          <w:lang w:val="en-US" w:eastAsia="zh-CN"/>
        </w:rPr>
        <w:t>2.</w:t>
      </w:r>
      <w:r>
        <w:rPr>
          <w:rFonts w:hint="default" w:ascii="Times New Roman" w:hAnsi="Times New Roman" w:eastAsia="方正仿宋_GBK" w:cs="Times New Roman"/>
          <w:color w:val="000000"/>
          <w:spacing w:val="0"/>
          <w:position w:val="0"/>
          <w:sz w:val="32"/>
          <w:szCs w:val="32"/>
          <w:lang w:eastAsia="zh-CN"/>
        </w:rPr>
        <w:t>项目申报。项目申报采取逐级汇总上报的方式，由各设区市文化和旅游行政管理部门审核汇总所辖县区的项目及经费申请计划</w:t>
      </w:r>
      <w:r>
        <w:rPr>
          <w:rFonts w:hint="default" w:ascii="Times New Roman" w:hAnsi="Times New Roman" w:eastAsia="方正仿宋_GBK" w:cs="Times New Roman"/>
          <w:color w:val="000000"/>
          <w:spacing w:val="0"/>
          <w:position w:val="0"/>
          <w:sz w:val="32"/>
          <w:szCs w:val="32"/>
          <w:highlight w:val="none"/>
          <w:lang w:eastAsia="zh-CN"/>
        </w:rPr>
        <w:t>，按照</w:t>
      </w:r>
      <w:r>
        <w:rPr>
          <w:rFonts w:hint="default" w:ascii="Times New Roman" w:hAnsi="Times New Roman" w:eastAsia="方正仿宋_GBK" w:cs="Times New Roman"/>
          <w:color w:val="000000"/>
          <w:sz w:val="32"/>
          <w:szCs w:val="32"/>
          <w:highlight w:val="none"/>
          <w:lang w:eastAsia="zh-CN"/>
        </w:rPr>
        <w:t>旅游发展基金项目资金</w:t>
      </w:r>
      <w:r>
        <w:rPr>
          <w:rFonts w:hint="default" w:ascii="Times New Roman" w:hAnsi="Times New Roman" w:eastAsia="方正仿宋_GBK" w:cs="Times New Roman"/>
          <w:color w:val="000000"/>
          <w:spacing w:val="0"/>
          <w:position w:val="0"/>
          <w:sz w:val="32"/>
          <w:szCs w:val="32"/>
          <w:highlight w:val="none"/>
          <w:lang w:eastAsia="zh-CN"/>
        </w:rPr>
        <w:t>的使用</w:t>
      </w:r>
      <w:r>
        <w:rPr>
          <w:rFonts w:hint="default" w:ascii="Times New Roman" w:hAnsi="Times New Roman" w:eastAsia="方正仿宋_GBK" w:cs="Times New Roman"/>
          <w:color w:val="000000"/>
          <w:spacing w:val="0"/>
          <w:position w:val="0"/>
          <w:sz w:val="32"/>
          <w:szCs w:val="32"/>
          <w:lang w:eastAsia="zh-CN"/>
        </w:rPr>
        <w:t>原则、支出范围和绩效目标等，编制本市项目资金申报表和具体绩效目标（附件1和</w:t>
      </w:r>
      <w:r>
        <w:rPr>
          <w:rFonts w:hint="default" w:ascii="Times New Roman" w:hAnsi="Times New Roman" w:eastAsia="方正仿宋_GBK" w:cs="Times New Roman"/>
          <w:color w:val="000000"/>
          <w:spacing w:val="0"/>
          <w:position w:val="0"/>
          <w:sz w:val="32"/>
          <w:szCs w:val="32"/>
          <w:lang w:val="en-US" w:eastAsia="zh-CN"/>
        </w:rPr>
        <w:t>2），</w:t>
      </w:r>
      <w:r>
        <w:rPr>
          <w:rFonts w:hint="default" w:ascii="Times New Roman" w:hAnsi="Times New Roman" w:eastAsia="方正仿宋_GBK" w:cs="Times New Roman"/>
          <w:color w:val="000000"/>
          <w:spacing w:val="0"/>
          <w:position w:val="0"/>
          <w:sz w:val="32"/>
          <w:szCs w:val="32"/>
          <w:lang w:eastAsia="zh-CN"/>
        </w:rPr>
        <w:t>在规定时间内上报自治区文化和旅游厅；并在自治区文化和旅游项目管理系统录入项目信息和提交相关材料。区直及所属单位申请项目资金，按归口管理原则，由主管部门审核汇总后编入当年的部门预算。</w:t>
      </w:r>
    </w:p>
    <w:p w14:paraId="7A3B0491">
      <w:pPr>
        <w:keepNext w:val="0"/>
        <w:keepLines w:val="0"/>
        <w:pageBreakBefore w:val="0"/>
        <w:widowControl w:val="0"/>
        <w:numPr>
          <w:ilvl w:val="0"/>
          <w:numId w:val="0"/>
        </w:numPr>
        <w:kinsoku/>
        <w:wordWrap/>
        <w:overflowPunct/>
        <w:topLinePunct w:val="0"/>
        <w:autoSpaceDE/>
        <w:autoSpaceDN/>
        <w:bidi w:val="0"/>
        <w:adjustRightInd/>
        <w:snapToGrid/>
        <w:spacing w:before="0" w:beforeLines="0" w:line="560" w:lineRule="exact"/>
        <w:ind w:firstLine="640" w:firstLineChars="200"/>
        <w:textAlignment w:val="auto"/>
        <w:rPr>
          <w:rFonts w:hint="default" w:ascii="Times New Roman" w:hAnsi="Times New Roman" w:eastAsia="方正仿宋_GBK" w:cs="Times New Roman"/>
          <w:color w:val="000000"/>
          <w:spacing w:val="0"/>
          <w:position w:val="0"/>
          <w:sz w:val="32"/>
          <w:szCs w:val="32"/>
          <w:lang w:eastAsia="zh-CN"/>
        </w:rPr>
      </w:pPr>
      <w:r>
        <w:rPr>
          <w:rFonts w:hint="default" w:ascii="Times New Roman" w:hAnsi="Times New Roman" w:eastAsia="方正仿宋_GBK" w:cs="Times New Roman"/>
          <w:color w:val="000000"/>
          <w:spacing w:val="0"/>
          <w:position w:val="0"/>
          <w:sz w:val="32"/>
          <w:szCs w:val="32"/>
          <w:lang w:val="en-US" w:eastAsia="zh-CN"/>
        </w:rPr>
        <w:t>3.</w:t>
      </w:r>
      <w:r>
        <w:rPr>
          <w:rFonts w:hint="default" w:ascii="Times New Roman" w:hAnsi="Times New Roman" w:eastAsia="方正仿宋_GBK" w:cs="Times New Roman"/>
          <w:color w:val="000000"/>
          <w:spacing w:val="0"/>
          <w:position w:val="0"/>
          <w:sz w:val="32"/>
          <w:szCs w:val="32"/>
          <w:lang w:eastAsia="zh-CN"/>
        </w:rPr>
        <w:t>项目审批。自治区文化和旅游厅会同自治区财政厅对申报项目进行评审筛选，结合因素法测算的各市资金分配额度和项目申报情况，评选拟扶持项目。对评审通过的拟扶持项目，按照《自治区人民政府关于印发自治区本级大额专项资金管理办法的通知》（桂政办发〔20</w:t>
      </w:r>
      <w:r>
        <w:rPr>
          <w:rFonts w:hint="default" w:ascii="Times New Roman" w:hAnsi="Times New Roman" w:eastAsia="方正仿宋_GBK" w:cs="Times New Roman"/>
          <w:color w:val="000000"/>
          <w:spacing w:val="0"/>
          <w:position w:val="0"/>
          <w:sz w:val="32"/>
          <w:szCs w:val="32"/>
          <w:lang w:val="en-US" w:eastAsia="zh-CN"/>
        </w:rPr>
        <w:t>1</w:t>
      </w:r>
      <w:r>
        <w:rPr>
          <w:rFonts w:hint="default" w:ascii="Times New Roman" w:hAnsi="Times New Roman" w:eastAsia="方正仿宋_GBK" w:cs="Times New Roman"/>
          <w:color w:val="000000"/>
          <w:spacing w:val="0"/>
          <w:position w:val="0"/>
          <w:sz w:val="32"/>
          <w:szCs w:val="32"/>
          <w:lang w:eastAsia="zh-CN"/>
        </w:rPr>
        <w:t>4〕</w:t>
      </w:r>
      <w:r>
        <w:rPr>
          <w:rFonts w:hint="default" w:ascii="Times New Roman" w:hAnsi="Times New Roman" w:eastAsia="方正仿宋_GBK" w:cs="Times New Roman"/>
          <w:color w:val="000000"/>
          <w:spacing w:val="0"/>
          <w:position w:val="0"/>
          <w:sz w:val="32"/>
          <w:szCs w:val="32"/>
          <w:lang w:val="en-US" w:eastAsia="zh-CN"/>
        </w:rPr>
        <w:t>26号</w:t>
      </w:r>
      <w:r>
        <w:rPr>
          <w:rFonts w:hint="default" w:ascii="Times New Roman" w:hAnsi="Times New Roman" w:eastAsia="方正仿宋_GBK" w:cs="Times New Roman"/>
          <w:color w:val="000000"/>
          <w:spacing w:val="0"/>
          <w:position w:val="0"/>
          <w:sz w:val="32"/>
          <w:szCs w:val="32"/>
          <w:lang w:eastAsia="zh-CN"/>
        </w:rPr>
        <w:t>）的规定程序上报自治区人民政府，经自治区人民政府同意后按规定程序下达资金。</w:t>
      </w:r>
    </w:p>
    <w:p w14:paraId="5588B44F">
      <w:pPr>
        <w:keepNext w:val="0"/>
        <w:keepLines w:val="0"/>
        <w:pageBreakBefore w:val="0"/>
        <w:widowControl w:val="0"/>
        <w:numPr>
          <w:ilvl w:val="0"/>
          <w:numId w:val="0"/>
        </w:numPr>
        <w:kinsoku/>
        <w:wordWrap/>
        <w:overflowPunct/>
        <w:topLinePunct w:val="0"/>
        <w:autoSpaceDE/>
        <w:autoSpaceDN/>
        <w:bidi w:val="0"/>
        <w:adjustRightInd/>
        <w:snapToGrid/>
        <w:spacing w:before="0" w:beforeLines="0" w:line="560" w:lineRule="exact"/>
        <w:ind w:firstLine="640" w:firstLineChars="200"/>
        <w:textAlignment w:val="auto"/>
        <w:rPr>
          <w:rFonts w:hint="default" w:ascii="Times New Roman" w:hAnsi="Times New Roman" w:eastAsia="方正仿宋_GBK" w:cs="Times New Roman"/>
          <w:color w:val="000000"/>
          <w:spacing w:val="0"/>
          <w:position w:val="0"/>
          <w:sz w:val="32"/>
          <w:szCs w:val="32"/>
          <w:lang w:val="en-US" w:eastAsia="zh-CN"/>
        </w:rPr>
      </w:pPr>
      <w:r>
        <w:rPr>
          <w:rFonts w:hint="default" w:ascii="Times New Roman" w:hAnsi="Times New Roman" w:eastAsia="方正仿宋_GBK" w:cs="Times New Roman"/>
          <w:color w:val="000000"/>
          <w:spacing w:val="0"/>
          <w:position w:val="0"/>
          <w:sz w:val="32"/>
          <w:szCs w:val="32"/>
          <w:lang w:val="en-US" w:eastAsia="zh-CN"/>
        </w:rPr>
        <w:t>4.资金下达。由自治区财政厅按照预算和国库管理的有关规定下达项目资金至有关市、县（市、区）财政局和区直单位，有关市、县（市、区）财政局收到资金后按规定拨付到项目实施（申报）单位。涉及提前下达事项，应按统一规定提前下达。</w:t>
      </w:r>
    </w:p>
    <w:p w14:paraId="4CFB5B25">
      <w:pPr>
        <w:keepNext w:val="0"/>
        <w:keepLines w:val="0"/>
        <w:pageBreakBefore w:val="0"/>
        <w:widowControl w:val="0"/>
        <w:kinsoku/>
        <w:wordWrap/>
        <w:overflowPunct/>
        <w:topLinePunct w:val="0"/>
        <w:autoSpaceDE/>
        <w:autoSpaceDN/>
        <w:bidi w:val="0"/>
        <w:adjustRightInd/>
        <w:snapToGrid/>
        <w:spacing w:beforeLines="0" w:line="560" w:lineRule="exact"/>
        <w:ind w:firstLine="640"/>
        <w:textAlignment w:val="auto"/>
        <w:rPr>
          <w:rFonts w:hint="default" w:ascii="Times New Roman" w:hAnsi="Times New Roman" w:eastAsia="方正仿宋_GBK" w:cs="Times New Roman"/>
          <w:spacing w:val="0"/>
          <w:position w:val="0"/>
          <w:sz w:val="32"/>
          <w:szCs w:val="32"/>
          <w:lang w:val="en-US" w:eastAsia="zh-CN"/>
        </w:rPr>
      </w:pPr>
      <w:r>
        <w:rPr>
          <w:rFonts w:hint="default" w:ascii="Times New Roman" w:hAnsi="Times New Roman" w:eastAsia="方正仿宋_GBK" w:cs="Times New Roman"/>
          <w:spacing w:val="0"/>
          <w:position w:val="0"/>
          <w:sz w:val="32"/>
          <w:szCs w:val="32"/>
          <w:lang w:val="en-US" w:eastAsia="zh-CN"/>
        </w:rPr>
        <w:t>（三）分配给20个国家乡村振兴重点帮扶县的旅游发展基金补助地方项目资金，按照财政部等10部门《关于将脱贫县涉农资金统筹整合试点政策优化调整至国家乡村振兴重点帮扶县实施的通知》（财农〔2024〕1号）规定执行。</w:t>
      </w:r>
    </w:p>
    <w:p w14:paraId="35D51919">
      <w:pPr>
        <w:keepNext w:val="0"/>
        <w:keepLines w:val="0"/>
        <w:pageBreakBefore w:val="0"/>
        <w:widowControl w:val="0"/>
        <w:kinsoku/>
        <w:wordWrap/>
        <w:overflowPunct/>
        <w:topLinePunct w:val="0"/>
        <w:autoSpaceDE/>
        <w:autoSpaceDN/>
        <w:bidi w:val="0"/>
        <w:adjustRightInd/>
        <w:snapToGrid/>
        <w:spacing w:before="0" w:beforeLines="100" w:after="0" w:afterLines="100" w:line="560" w:lineRule="exact"/>
        <w:jc w:val="center"/>
        <w:textAlignment w:val="auto"/>
        <w:rPr>
          <w:rFonts w:hint="default" w:ascii="仿宋_GB2312" w:hAnsi="仿宋_GB2312" w:eastAsia="仿宋_GB2312" w:cs="仿宋_GB2312"/>
          <w:b/>
          <w:bCs/>
          <w:color w:val="FF0000"/>
          <w:sz w:val="32"/>
          <w:szCs w:val="32"/>
          <w:lang w:val="en-US" w:eastAsia="zh-CN"/>
        </w:rPr>
      </w:pPr>
      <w:r>
        <w:rPr>
          <w:rFonts w:hint="eastAsia" w:ascii="黑体" w:hAnsi="黑体" w:eastAsia="黑体" w:cs="黑体"/>
          <w:color w:val="auto"/>
          <w:sz w:val="32"/>
          <w:szCs w:val="32"/>
          <w:lang w:val="en-US" w:eastAsia="zh-CN"/>
        </w:rPr>
        <w:t>第四章 资金使用与管理</w:t>
      </w:r>
    </w:p>
    <w:p w14:paraId="169327CE">
      <w:pPr>
        <w:keepNext w:val="0"/>
        <w:keepLines w:val="0"/>
        <w:pageBreakBefore w:val="0"/>
        <w:widowControl w:val="0"/>
        <w:kinsoku/>
        <w:wordWrap/>
        <w:overflowPunct/>
        <w:topLinePunct w:val="0"/>
        <w:autoSpaceDE/>
        <w:autoSpaceDN/>
        <w:bidi w:val="0"/>
        <w:adjustRightInd/>
        <w:snapToGrid/>
        <w:spacing w:line="560" w:lineRule="exact"/>
        <w:ind w:firstLine="642"/>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color w:val="auto"/>
          <w:sz w:val="32"/>
          <w:szCs w:val="32"/>
          <w:lang w:val="en-US" w:eastAsia="zh-CN"/>
        </w:rPr>
        <w:t>第九条</w:t>
      </w:r>
      <w:r>
        <w:rPr>
          <w:rFonts w:hint="default" w:ascii="Times New Roman" w:hAnsi="Times New Roman" w:eastAsia="方正仿宋_GBK" w:cs="Times New Roman"/>
          <w:color w:val="auto"/>
          <w:sz w:val="32"/>
          <w:szCs w:val="32"/>
          <w:lang w:val="en-US" w:eastAsia="zh-CN"/>
        </w:rPr>
        <w:t xml:space="preserve"> 旅游发展基金项目资金</w:t>
      </w:r>
      <w:r>
        <w:rPr>
          <w:rFonts w:hint="default" w:ascii="Times New Roman" w:hAnsi="Times New Roman" w:eastAsia="方正仿宋_GBK" w:cs="Times New Roman"/>
          <w:sz w:val="32"/>
          <w:szCs w:val="32"/>
          <w:lang w:val="en-US" w:eastAsia="zh-CN"/>
        </w:rPr>
        <w:t>执行中央对地方政府性基金转移支付预算管理有关规定。</w:t>
      </w:r>
    </w:p>
    <w:p w14:paraId="097CA9F5">
      <w:pPr>
        <w:keepNext w:val="0"/>
        <w:keepLines w:val="0"/>
        <w:pageBreakBefore w:val="0"/>
        <w:widowControl w:val="0"/>
        <w:kinsoku/>
        <w:wordWrap/>
        <w:overflowPunct/>
        <w:topLinePunct w:val="0"/>
        <w:autoSpaceDE/>
        <w:autoSpaceDN/>
        <w:bidi w:val="0"/>
        <w:adjustRightInd/>
        <w:snapToGrid/>
        <w:spacing w:line="560" w:lineRule="exact"/>
        <w:ind w:firstLine="642"/>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第十条</w:t>
      </w:r>
      <w:r>
        <w:rPr>
          <w:rFonts w:hint="default" w:ascii="Times New Roman" w:hAnsi="Times New Roman" w:eastAsia="方正仿宋_GBK" w:cs="Times New Roman"/>
          <w:sz w:val="32"/>
          <w:szCs w:val="32"/>
          <w:lang w:val="en-US" w:eastAsia="zh-CN"/>
        </w:rPr>
        <w:t xml:space="preserve"> 旅游发展基金项目资金不得用于支付各种罚款、捐款、赞助等支出，不得用于编制内在职人员工资性支出和离退休人员离退休待遇支出，不得用于节庆、论坛、展会等活动相关支出以及国家规定禁止列支的其他支出，不得直接补助企业。各市申报旅游发展基金补助地方项目资金时，应同其他中央财政资金支持项目进行核对，避免产生交叉重复。</w:t>
      </w:r>
    </w:p>
    <w:p w14:paraId="6E18BCB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 xml:space="preserve">第十一条 </w:t>
      </w:r>
      <w:r>
        <w:rPr>
          <w:rFonts w:hint="default" w:ascii="Times New Roman" w:hAnsi="Times New Roman" w:eastAsia="方正仿宋_GBK" w:cs="Times New Roman"/>
          <w:color w:val="auto"/>
          <w:sz w:val="32"/>
          <w:szCs w:val="32"/>
          <w:lang w:val="en-US" w:eastAsia="zh-CN"/>
        </w:rPr>
        <w:t>预算执行部门应当强化预算执行管理，遵守国家有关财务管理和会计核算制度，严格按照旅游发展基金项目资金支出范围安排使用资金。资金下达后，各级财政、文化和旅游行政管理部门根据项目进度将资金落实到位，监督资金的使用和运转情况。项目资金预算一经批准，必须严格执行，一般不作调整。</w:t>
      </w:r>
    </w:p>
    <w:p w14:paraId="724FFB4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第十二条</w:t>
      </w:r>
      <w:r>
        <w:rPr>
          <w:rFonts w:hint="default" w:ascii="Times New Roman" w:hAnsi="Times New Roman" w:eastAsia="方正仿宋_GBK" w:cs="Times New Roman"/>
          <w:color w:val="auto"/>
          <w:sz w:val="32"/>
          <w:szCs w:val="32"/>
          <w:lang w:val="en-US" w:eastAsia="zh-CN"/>
        </w:rPr>
        <w:t xml:space="preserve"> 旅游发展基金项目资金预算执行中，各市如有特殊情况需要调整支出额度和内容的，应当按照有关规定报送至自治区财政厅、自治区文化和旅游厅审批。在确保完成当年旅游发展相关任务基础上，自治区财政厅可会同自治区文化和旅游厅在当年预算额度和本办法规定的旅游发展基金项目资金支出范围内，统筹使用资金。</w:t>
      </w:r>
    </w:p>
    <w:p w14:paraId="11EEC99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 xml:space="preserve">第十三条 </w:t>
      </w:r>
      <w:r>
        <w:rPr>
          <w:rFonts w:hint="default" w:ascii="Times New Roman" w:hAnsi="Times New Roman" w:eastAsia="方正仿宋_GBK" w:cs="Times New Roman"/>
          <w:b w:val="0"/>
          <w:bCs w:val="0"/>
          <w:color w:val="auto"/>
          <w:sz w:val="32"/>
          <w:szCs w:val="32"/>
          <w:lang w:val="en-US" w:eastAsia="zh-CN"/>
        </w:rPr>
        <w:t>旅游发展基金项目资金</w:t>
      </w:r>
      <w:r>
        <w:rPr>
          <w:rFonts w:hint="default" w:ascii="Times New Roman" w:hAnsi="Times New Roman" w:eastAsia="方正仿宋_GBK" w:cs="Times New Roman"/>
          <w:color w:val="auto"/>
          <w:sz w:val="32"/>
          <w:szCs w:val="32"/>
          <w:lang w:val="en-US" w:eastAsia="zh-CN"/>
        </w:rPr>
        <w:t>原则上应在当年执行完毕，年度未支出的资金按结转结余资金管理有关规定执行。各级文化和旅游部门要加强对旅游发展基金项目资金结转结余的管理，将当年项目支出预算申报与资金结转结余情况相结合，统筹安排使用财政资金，切实提高财政资金使用效益。各级财政部门要督促文化和旅游行政管理部门加快预算执行，并按规定收回结余资金。</w:t>
      </w:r>
    </w:p>
    <w:p w14:paraId="01DC8B8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 xml:space="preserve">第十四条 </w:t>
      </w:r>
      <w:r>
        <w:rPr>
          <w:rFonts w:hint="default" w:ascii="Times New Roman" w:hAnsi="Times New Roman" w:eastAsia="方正仿宋_GBK" w:cs="Times New Roman"/>
          <w:color w:val="auto"/>
          <w:sz w:val="32"/>
          <w:szCs w:val="32"/>
          <w:lang w:val="en-US" w:eastAsia="zh-CN"/>
        </w:rPr>
        <w:t>旅游发展基金项目资金应当按照国库集中支付制度有关规定执行。涉及政府采购的，应当按照政府采购法律法规和有关制度执行。</w:t>
      </w:r>
    </w:p>
    <w:p w14:paraId="05ED4F9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b/>
          <w:bCs/>
          <w:color w:val="auto"/>
          <w:sz w:val="32"/>
          <w:szCs w:val="32"/>
          <w:lang w:val="en-US" w:eastAsia="zh-CN"/>
        </w:rPr>
        <w:t>第十五条</w:t>
      </w:r>
      <w:r>
        <w:rPr>
          <w:rFonts w:hint="default" w:ascii="Times New Roman" w:hAnsi="Times New Roman" w:eastAsia="方正仿宋_GBK" w:cs="Times New Roman"/>
          <w:color w:val="auto"/>
          <w:sz w:val="32"/>
          <w:szCs w:val="32"/>
          <w:lang w:val="en-US" w:eastAsia="zh-CN"/>
        </w:rPr>
        <w:t xml:space="preserve"> 使用旅游发展基金项目资金形成的资产属于国有资产的，应当按照国家国有资产管理有关规定管理，防止国有资产流失。</w:t>
      </w:r>
    </w:p>
    <w:p w14:paraId="36B1933E">
      <w:pPr>
        <w:keepNext w:val="0"/>
        <w:keepLines w:val="0"/>
        <w:pageBreakBefore w:val="0"/>
        <w:widowControl w:val="0"/>
        <w:kinsoku/>
        <w:wordWrap/>
        <w:overflowPunct/>
        <w:topLinePunct w:val="0"/>
        <w:autoSpaceDE/>
        <w:autoSpaceDN/>
        <w:bidi w:val="0"/>
        <w:adjustRightInd/>
        <w:snapToGrid/>
        <w:spacing w:before="0" w:beforeLines="100" w:after="0" w:afterLines="100" w:line="560" w:lineRule="exact"/>
        <w:ind w:left="2188"/>
        <w:textAlignment w:val="auto"/>
        <w:rPr>
          <w:rFonts w:hint="eastAsia" w:ascii="黑体" w:hAnsi="黑体" w:eastAsia="黑体" w:cs="黑体"/>
          <w:b w:val="0"/>
          <w:bCs w:val="0"/>
          <w:spacing w:val="15"/>
          <w:sz w:val="32"/>
          <w:szCs w:val="32"/>
        </w:rPr>
      </w:pPr>
      <w:r>
        <w:rPr>
          <w:rFonts w:hint="eastAsia" w:ascii="黑体" w:hAnsi="黑体" w:eastAsia="黑体" w:cs="黑体"/>
          <w:b w:val="0"/>
          <w:bCs w:val="0"/>
          <w:spacing w:val="15"/>
          <w:sz w:val="32"/>
          <w:szCs w:val="32"/>
        </w:rPr>
        <w:t>第</w:t>
      </w:r>
      <w:r>
        <w:rPr>
          <w:rFonts w:hint="eastAsia" w:ascii="黑体" w:hAnsi="黑体" w:eastAsia="黑体" w:cs="黑体"/>
          <w:b w:val="0"/>
          <w:bCs w:val="0"/>
          <w:spacing w:val="15"/>
          <w:sz w:val="32"/>
          <w:szCs w:val="32"/>
          <w:lang w:eastAsia="zh-CN"/>
        </w:rPr>
        <w:t>五</w:t>
      </w:r>
      <w:r>
        <w:rPr>
          <w:rFonts w:hint="eastAsia" w:ascii="黑体" w:hAnsi="黑体" w:eastAsia="黑体" w:cs="黑体"/>
          <w:b w:val="0"/>
          <w:bCs w:val="0"/>
          <w:spacing w:val="15"/>
          <w:sz w:val="32"/>
          <w:szCs w:val="32"/>
        </w:rPr>
        <w:t>章</w:t>
      </w:r>
      <w:r>
        <w:rPr>
          <w:rFonts w:hint="eastAsia" w:ascii="黑体" w:hAnsi="黑体" w:eastAsia="黑体" w:cs="黑体"/>
          <w:b w:val="0"/>
          <w:bCs w:val="0"/>
          <w:spacing w:val="15"/>
          <w:sz w:val="32"/>
          <w:szCs w:val="32"/>
          <w:lang w:val="en-US" w:eastAsia="zh-CN"/>
        </w:rPr>
        <w:t xml:space="preserve"> </w:t>
      </w:r>
      <w:r>
        <w:rPr>
          <w:rFonts w:hint="eastAsia" w:ascii="黑体" w:hAnsi="黑体" w:eastAsia="黑体" w:cs="黑体"/>
          <w:b w:val="0"/>
          <w:bCs w:val="0"/>
          <w:spacing w:val="15"/>
          <w:sz w:val="32"/>
          <w:szCs w:val="32"/>
        </w:rPr>
        <w:t>绩效管理与资金监管</w:t>
      </w:r>
    </w:p>
    <w:p w14:paraId="793694E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第十六条</w:t>
      </w:r>
      <w:r>
        <w:rPr>
          <w:rFonts w:hint="default" w:ascii="Times New Roman" w:hAnsi="Times New Roman" w:eastAsia="方正仿宋_GBK" w:cs="Times New Roman"/>
          <w:color w:val="auto"/>
          <w:sz w:val="32"/>
          <w:szCs w:val="32"/>
          <w:lang w:val="en-US" w:eastAsia="zh-CN"/>
        </w:rPr>
        <w:t xml:space="preserve"> 各级财政、文化和旅游行政管理部门应按照中央预算绩效管理有关制度规定，全面实施预算绩效管理，建立绩效评估机制，强化绩效目标管理，做好绩效运行监控，开展绩效评价和结果应用，做好绩效信息公开工作。</w:t>
      </w:r>
    </w:p>
    <w:p w14:paraId="179BFCF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 xml:space="preserve">第十七条 </w:t>
      </w:r>
      <w:r>
        <w:rPr>
          <w:rFonts w:hint="default" w:ascii="Times New Roman" w:hAnsi="Times New Roman" w:eastAsia="方正仿宋_GBK" w:cs="Times New Roman"/>
          <w:color w:val="auto"/>
          <w:sz w:val="32"/>
          <w:szCs w:val="32"/>
          <w:lang w:val="en-US" w:eastAsia="zh-CN"/>
        </w:rPr>
        <w:t>自治区文化和旅游厅会同自治区财政厅按照相关要求组织开展旅游发展基金项目资金支出绩效自评工作，资金使用单位对自评结果的真实性和准确性负责，对自评中发现的问题及时进行整改。各级财政、文化和旅游行政管理部门按规定对旅游发展基金补助地方项目资金开展绩效评价工作，并将绩效评价结果作为资金安排、完善政策和改进管理的重要依据，加强评价结果反馈和应用，做好绩效信息公开并按程序报送文化和旅游部。</w:t>
      </w:r>
    </w:p>
    <w:p w14:paraId="14AAA5B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 xml:space="preserve">第十八条 </w:t>
      </w:r>
      <w:r>
        <w:rPr>
          <w:rFonts w:hint="default" w:ascii="Times New Roman" w:hAnsi="Times New Roman" w:eastAsia="方正仿宋_GBK" w:cs="Times New Roman"/>
          <w:b w:val="0"/>
          <w:bCs w:val="0"/>
          <w:color w:val="auto"/>
          <w:sz w:val="32"/>
          <w:szCs w:val="32"/>
          <w:lang w:val="en-US" w:eastAsia="zh-CN"/>
        </w:rPr>
        <w:t>各级文化和旅游行政管理部门应按照“谁使用、谁负责”的原则加强对资金使用管理的监督工作。各级</w:t>
      </w:r>
      <w:r>
        <w:rPr>
          <w:rFonts w:hint="default" w:ascii="Times New Roman" w:hAnsi="Times New Roman" w:eastAsia="方正仿宋_GBK" w:cs="Times New Roman"/>
          <w:color w:val="auto"/>
          <w:sz w:val="32"/>
          <w:szCs w:val="32"/>
          <w:lang w:val="en-US" w:eastAsia="zh-CN"/>
        </w:rPr>
        <w:t>文化和旅游行政管理部门、</w:t>
      </w:r>
      <w:r>
        <w:rPr>
          <w:rFonts w:hint="default" w:ascii="Times New Roman" w:hAnsi="Times New Roman" w:eastAsia="方正仿宋_GBK" w:cs="Times New Roman"/>
          <w:b w:val="0"/>
          <w:bCs w:val="0"/>
          <w:color w:val="auto"/>
          <w:sz w:val="32"/>
          <w:szCs w:val="32"/>
          <w:lang w:val="en-US" w:eastAsia="zh-CN"/>
        </w:rPr>
        <w:t>财政部门应建立健全财政资金分配、使用全流程监管机制，依法依规开展预算执行监控，自觉接受上级主管部门和审计、纪检监察等部门对资金的监督检查。检查结果作为安排专项资金的重要参考依据。</w:t>
      </w:r>
      <w:r>
        <w:rPr>
          <w:rFonts w:hint="default" w:ascii="Times New Roman" w:hAnsi="Times New Roman" w:eastAsia="方正仿宋_GBK" w:cs="Times New Roman"/>
          <w:color w:val="auto"/>
          <w:sz w:val="32"/>
          <w:szCs w:val="32"/>
          <w:lang w:val="en-US" w:eastAsia="zh-CN"/>
        </w:rPr>
        <w:t>项目实施单位应当建立健全内部监督约束机制，确保资金管理和使用安全、规范、有效。</w:t>
      </w:r>
    </w:p>
    <w:p w14:paraId="5339B9C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第十九条</w:t>
      </w:r>
      <w:r>
        <w:rPr>
          <w:rFonts w:hint="default" w:ascii="Times New Roman" w:hAnsi="Times New Roman" w:eastAsia="方正仿宋_GBK" w:cs="Times New Roman"/>
          <w:color w:val="auto"/>
          <w:sz w:val="32"/>
          <w:szCs w:val="32"/>
          <w:lang w:val="en-US" w:eastAsia="zh-CN"/>
        </w:rPr>
        <w:t xml:space="preserve"> 各级财政、文化和旅游行政部门及相关单位、相关工作人员在旅游发展基金项目资金分配、使用、管理等工作中，存在违反规定分配资金、向不符合条件的单位（或项目）分配资金、擅自超出规定的范围或标准分配资金等，以及其他滥用职权、玩忽职守、徇私舞弊、截留挤占挪用、弄虚作假套取资金等违法违规行为的，按照《中华人民共和国预算法》《中华人民共和国公务员法》《中华人民共和国监察法》《财政违法行为处罚处分条例》（国务院令第427号）等有关规定追究相应责任；涉嫌犯罪的，移送司法机关处理。</w:t>
      </w:r>
    </w:p>
    <w:p w14:paraId="5F08715A">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第六章 附 则</w:t>
      </w:r>
    </w:p>
    <w:p w14:paraId="664DC41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第二十条</w:t>
      </w:r>
      <w:r>
        <w:rPr>
          <w:rFonts w:hint="default" w:ascii="Times New Roman" w:hAnsi="Times New Roman" w:eastAsia="方正仿宋_GBK" w:cs="Times New Roman"/>
          <w:color w:val="auto"/>
          <w:sz w:val="32"/>
          <w:szCs w:val="32"/>
          <w:lang w:val="en-US" w:eastAsia="zh-CN"/>
        </w:rPr>
        <w:t xml:space="preserve"> 旅游发展基金项目资金分配管理办法实施期限为五年，中央旅游发展基金补助地方项目资金分配管理办法修订时从其规定。</w:t>
      </w:r>
    </w:p>
    <w:p w14:paraId="64F6976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color w:val="auto"/>
          <w:sz w:val="32"/>
          <w:szCs w:val="32"/>
          <w:lang w:val="en-US" w:eastAsia="zh-CN"/>
        </w:rPr>
        <w:t>第二十一条</w:t>
      </w:r>
      <w:r>
        <w:rPr>
          <w:rFonts w:hint="default" w:ascii="Times New Roman" w:hAnsi="Times New Roman" w:eastAsia="方正仿宋_GBK" w:cs="Times New Roman"/>
          <w:color w:val="auto"/>
          <w:sz w:val="32"/>
          <w:szCs w:val="32"/>
          <w:lang w:val="en-US" w:eastAsia="zh-CN"/>
        </w:rPr>
        <w:t xml:space="preserve"> 本办法自印发之日起施行。</w:t>
      </w:r>
    </w:p>
    <w:p w14:paraId="498B91A0">
      <w:pPr>
        <w:bidi w:val="0"/>
        <w:rPr>
          <w:rFonts w:hint="default" w:ascii="Times New Roman" w:hAnsi="Times New Roman" w:eastAsia="方正仿宋_GBK" w:cs="Times New Roman"/>
          <w:color w:val="auto"/>
          <w:kern w:val="2"/>
          <w:sz w:val="21"/>
          <w:szCs w:val="24"/>
          <w:lang w:val="en-US" w:eastAsia="zh-CN" w:bidi="ar-SA"/>
        </w:rPr>
      </w:pPr>
    </w:p>
    <w:p w14:paraId="45783037">
      <w:pPr>
        <w:bidi w:val="0"/>
        <w:rPr>
          <w:rFonts w:ascii="Calibri" w:hAnsi="Calibri" w:eastAsia="宋体" w:cs="Times New Roman"/>
          <w:color w:val="auto"/>
          <w:kern w:val="2"/>
          <w:sz w:val="21"/>
          <w:szCs w:val="24"/>
          <w:lang w:val="en-US" w:eastAsia="zh-CN" w:bidi="ar-SA"/>
        </w:rPr>
      </w:pPr>
    </w:p>
    <w:p w14:paraId="37F09C84">
      <w:pPr>
        <w:bidi w:val="0"/>
        <w:rPr>
          <w:rFonts w:ascii="Calibri" w:hAnsi="Calibri" w:eastAsia="宋体" w:cs="Times New Roman"/>
          <w:color w:val="auto"/>
          <w:kern w:val="2"/>
          <w:sz w:val="21"/>
          <w:szCs w:val="24"/>
          <w:lang w:val="en-US" w:eastAsia="zh-CN" w:bidi="ar-SA"/>
        </w:rPr>
      </w:pPr>
    </w:p>
    <w:p w14:paraId="7A6BD2AB">
      <w:pPr>
        <w:bidi w:val="0"/>
        <w:rPr>
          <w:rFonts w:ascii="Calibri" w:hAnsi="Calibri" w:eastAsia="宋体" w:cs="Times New Roman"/>
          <w:color w:val="auto"/>
          <w:kern w:val="2"/>
          <w:sz w:val="21"/>
          <w:szCs w:val="24"/>
          <w:lang w:val="en-US" w:eastAsia="zh-CN" w:bidi="ar-SA"/>
        </w:rPr>
      </w:pPr>
    </w:p>
    <w:p w14:paraId="0246281B">
      <w:pPr>
        <w:bidi w:val="0"/>
        <w:rPr>
          <w:rFonts w:ascii="Calibri" w:hAnsi="Calibri" w:eastAsia="宋体" w:cs="Times New Roman"/>
          <w:color w:val="auto"/>
          <w:kern w:val="2"/>
          <w:sz w:val="21"/>
          <w:szCs w:val="24"/>
          <w:lang w:val="en-US" w:eastAsia="zh-CN" w:bidi="ar-SA"/>
        </w:rPr>
      </w:pPr>
    </w:p>
    <w:p w14:paraId="5BD8BC49">
      <w:pPr>
        <w:bidi w:val="0"/>
        <w:rPr>
          <w:rFonts w:ascii="Calibri" w:hAnsi="Calibri" w:eastAsia="宋体" w:cs="Times New Roman"/>
          <w:color w:val="auto"/>
          <w:kern w:val="2"/>
          <w:sz w:val="21"/>
          <w:szCs w:val="24"/>
          <w:lang w:val="en-US" w:eastAsia="zh-CN" w:bidi="ar-SA"/>
        </w:rPr>
      </w:pPr>
    </w:p>
    <w:p w14:paraId="39BA40F0">
      <w:pPr>
        <w:bidi w:val="0"/>
        <w:rPr>
          <w:rFonts w:ascii="Calibri" w:hAnsi="Calibri" w:eastAsia="宋体" w:cs="Times New Roman"/>
          <w:color w:val="auto"/>
          <w:kern w:val="2"/>
          <w:sz w:val="21"/>
          <w:szCs w:val="24"/>
          <w:lang w:val="en-US" w:eastAsia="zh-CN" w:bidi="ar-SA"/>
        </w:rPr>
      </w:pPr>
    </w:p>
    <w:p w14:paraId="7C090DB2">
      <w:pPr>
        <w:bidi w:val="0"/>
        <w:rPr>
          <w:rFonts w:ascii="Calibri" w:hAnsi="Calibri" w:eastAsia="宋体" w:cs="Times New Roman"/>
          <w:color w:val="auto"/>
          <w:kern w:val="2"/>
          <w:sz w:val="21"/>
          <w:szCs w:val="24"/>
          <w:lang w:val="en-US" w:eastAsia="zh-CN" w:bidi="ar-SA"/>
        </w:rPr>
      </w:pPr>
    </w:p>
    <w:p w14:paraId="1C73A603">
      <w:pPr>
        <w:bidi w:val="0"/>
        <w:rPr>
          <w:rFonts w:ascii="Calibri" w:hAnsi="Calibri" w:eastAsia="宋体" w:cs="Times New Roman"/>
          <w:color w:val="auto"/>
          <w:kern w:val="2"/>
          <w:sz w:val="21"/>
          <w:szCs w:val="24"/>
          <w:lang w:val="en-US" w:eastAsia="zh-CN" w:bidi="ar-SA"/>
        </w:rPr>
      </w:pPr>
    </w:p>
    <w:p w14:paraId="7599AAB9">
      <w:pPr>
        <w:bidi w:val="0"/>
        <w:rPr>
          <w:rFonts w:ascii="Calibri" w:hAnsi="Calibri" w:eastAsia="宋体" w:cs="Times New Roman"/>
          <w:color w:val="auto"/>
          <w:kern w:val="2"/>
          <w:sz w:val="21"/>
          <w:szCs w:val="24"/>
          <w:lang w:val="en-US" w:eastAsia="zh-CN" w:bidi="ar-SA"/>
        </w:rPr>
      </w:pPr>
    </w:p>
    <w:p w14:paraId="3D5DC22C">
      <w:pPr>
        <w:bidi w:val="0"/>
        <w:rPr>
          <w:rFonts w:ascii="Calibri" w:hAnsi="Calibri" w:eastAsia="宋体" w:cs="Times New Roman"/>
          <w:color w:val="auto"/>
          <w:kern w:val="2"/>
          <w:sz w:val="21"/>
          <w:szCs w:val="24"/>
          <w:lang w:val="en-US" w:eastAsia="zh-CN" w:bidi="ar-SA"/>
        </w:rPr>
      </w:pPr>
    </w:p>
    <w:p w14:paraId="756EBAEE">
      <w:pPr>
        <w:bidi w:val="0"/>
        <w:rPr>
          <w:rFonts w:ascii="Calibri" w:hAnsi="Calibri" w:eastAsia="宋体" w:cs="Times New Roman"/>
          <w:color w:val="auto"/>
          <w:kern w:val="2"/>
          <w:sz w:val="21"/>
          <w:szCs w:val="24"/>
          <w:lang w:val="en-US" w:eastAsia="zh-CN" w:bidi="ar-SA"/>
        </w:rPr>
      </w:pPr>
    </w:p>
    <w:p w14:paraId="00FF8E1F">
      <w:pPr>
        <w:bidi w:val="0"/>
        <w:rPr>
          <w:rFonts w:ascii="Calibri" w:hAnsi="Calibri" w:eastAsia="宋体" w:cs="Times New Roman"/>
          <w:color w:val="auto"/>
          <w:kern w:val="2"/>
          <w:sz w:val="21"/>
          <w:szCs w:val="24"/>
          <w:lang w:val="en-US" w:eastAsia="zh-CN" w:bidi="ar-SA"/>
        </w:rPr>
      </w:pPr>
    </w:p>
    <w:p w14:paraId="440D5E4D">
      <w:pPr>
        <w:bidi w:val="0"/>
        <w:rPr>
          <w:rFonts w:ascii="Calibri" w:hAnsi="Calibri" w:eastAsia="宋体" w:cs="Times New Roman"/>
          <w:color w:val="auto"/>
          <w:kern w:val="2"/>
          <w:sz w:val="21"/>
          <w:szCs w:val="24"/>
          <w:lang w:val="en-US" w:eastAsia="zh-CN" w:bidi="ar-SA"/>
        </w:rPr>
      </w:pPr>
    </w:p>
    <w:p w14:paraId="12AF1711">
      <w:pPr>
        <w:bidi w:val="0"/>
        <w:rPr>
          <w:rFonts w:ascii="Calibri" w:hAnsi="Calibri" w:eastAsia="宋体" w:cs="Times New Roman"/>
          <w:color w:val="auto"/>
          <w:kern w:val="2"/>
          <w:sz w:val="21"/>
          <w:szCs w:val="24"/>
          <w:lang w:val="en-US" w:eastAsia="zh-CN" w:bidi="ar-SA"/>
        </w:rPr>
      </w:pPr>
    </w:p>
    <w:p w14:paraId="147800C2">
      <w:pPr>
        <w:bidi w:val="0"/>
        <w:rPr>
          <w:rFonts w:ascii="Calibri" w:hAnsi="Calibri" w:eastAsia="宋体" w:cs="Times New Roman"/>
          <w:color w:val="auto"/>
          <w:kern w:val="2"/>
          <w:sz w:val="21"/>
          <w:szCs w:val="24"/>
          <w:lang w:val="en-US" w:eastAsia="zh-CN" w:bidi="ar-SA"/>
        </w:rPr>
      </w:pPr>
    </w:p>
    <w:p w14:paraId="53357AF1">
      <w:pPr>
        <w:bidi w:val="0"/>
        <w:rPr>
          <w:rFonts w:ascii="Calibri" w:hAnsi="Calibri" w:eastAsia="宋体" w:cs="Times New Roman"/>
          <w:color w:val="auto"/>
          <w:kern w:val="2"/>
          <w:sz w:val="21"/>
          <w:szCs w:val="24"/>
          <w:lang w:val="en-US" w:eastAsia="zh-CN" w:bidi="ar-SA"/>
        </w:rPr>
      </w:pPr>
    </w:p>
    <w:p w14:paraId="3B9F1C0E">
      <w:pPr>
        <w:bidi w:val="0"/>
        <w:rPr>
          <w:rFonts w:ascii="Calibri" w:hAnsi="Calibri" w:eastAsia="宋体" w:cs="Times New Roman"/>
          <w:color w:val="auto"/>
          <w:kern w:val="2"/>
          <w:sz w:val="21"/>
          <w:szCs w:val="24"/>
          <w:lang w:val="en-US" w:eastAsia="zh-CN" w:bidi="ar-SA"/>
        </w:rPr>
      </w:pPr>
    </w:p>
    <w:p w14:paraId="7E18A564">
      <w:pPr>
        <w:bidi w:val="0"/>
        <w:rPr>
          <w:rFonts w:ascii="Calibri" w:hAnsi="Calibri" w:eastAsia="宋体" w:cs="Times New Roman"/>
          <w:color w:val="auto"/>
          <w:kern w:val="2"/>
          <w:sz w:val="21"/>
          <w:szCs w:val="24"/>
          <w:lang w:val="en-US" w:eastAsia="zh-CN" w:bidi="ar-SA"/>
        </w:rPr>
      </w:pPr>
    </w:p>
    <w:p w14:paraId="0FFBD2F0">
      <w:pPr>
        <w:bidi w:val="0"/>
        <w:rPr>
          <w:rFonts w:ascii="Calibri" w:hAnsi="Calibri" w:eastAsia="宋体" w:cs="Times New Roman"/>
          <w:color w:val="auto"/>
          <w:kern w:val="2"/>
          <w:sz w:val="21"/>
          <w:szCs w:val="24"/>
          <w:lang w:val="en-US" w:eastAsia="zh-CN" w:bidi="ar-SA"/>
        </w:rPr>
      </w:pPr>
    </w:p>
    <w:p w14:paraId="4BA0945E">
      <w:pPr>
        <w:bidi w:val="0"/>
        <w:rPr>
          <w:rFonts w:ascii="Calibri" w:hAnsi="Calibri" w:eastAsia="宋体" w:cs="Times New Roman"/>
          <w:color w:val="auto"/>
          <w:kern w:val="2"/>
          <w:sz w:val="21"/>
          <w:szCs w:val="24"/>
          <w:lang w:val="en-US" w:eastAsia="zh-CN" w:bidi="ar-SA"/>
        </w:rPr>
      </w:pPr>
    </w:p>
    <w:p w14:paraId="1887A65F">
      <w:pPr>
        <w:bidi w:val="0"/>
        <w:rPr>
          <w:rFonts w:ascii="Calibri" w:hAnsi="Calibri" w:eastAsia="宋体" w:cs="Times New Roman"/>
          <w:color w:val="auto"/>
          <w:kern w:val="2"/>
          <w:sz w:val="21"/>
          <w:szCs w:val="24"/>
          <w:lang w:val="en-US" w:eastAsia="zh-CN" w:bidi="ar-SA"/>
        </w:rPr>
      </w:pPr>
    </w:p>
    <w:p w14:paraId="37625121">
      <w:pPr>
        <w:bidi w:val="0"/>
        <w:rPr>
          <w:rFonts w:ascii="Calibri" w:hAnsi="Calibri" w:eastAsia="宋体" w:cs="Times New Roman"/>
          <w:color w:val="auto"/>
          <w:kern w:val="2"/>
          <w:sz w:val="21"/>
          <w:szCs w:val="24"/>
          <w:lang w:val="en-US" w:eastAsia="zh-CN" w:bidi="ar-SA"/>
        </w:rPr>
        <w:sectPr>
          <w:footerReference r:id="rId3" w:type="default"/>
          <w:pgSz w:w="11906" w:h="16838"/>
          <w:pgMar w:top="2098" w:right="1474" w:bottom="1984" w:left="1587" w:header="720" w:footer="720" w:gutter="0"/>
          <w:pgNumType w:fmt="decimal"/>
          <w:cols w:space="720" w:num="1"/>
          <w:docGrid w:type="lines" w:linePitch="312" w:charSpace="0"/>
        </w:sectPr>
      </w:pPr>
    </w:p>
    <w:p w14:paraId="054753A3">
      <w:pPr>
        <w:bidi w:val="0"/>
        <w:rPr>
          <w:lang w:val="en-US" w:eastAsia="zh-CN"/>
        </w:rPr>
      </w:pPr>
      <w:r>
        <w:rPr>
          <w:rFonts w:hint="eastAsia" w:ascii="黑体" w:hAnsi="黑体" w:eastAsia="黑体" w:cs="黑体"/>
          <w:sz w:val="32"/>
          <w:szCs w:val="32"/>
          <w:lang w:val="en-US" w:eastAsia="zh-CN"/>
        </w:rPr>
        <w:t>附1</w:t>
      </w:r>
    </w:p>
    <w:tbl>
      <w:tblPr>
        <w:tblStyle w:val="5"/>
        <w:tblpPr w:leftFromText="180" w:rightFromText="180" w:vertAnchor="text" w:horzAnchor="page" w:tblpXSpec="center" w:tblpY="308"/>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9"/>
        <w:gridCol w:w="779"/>
        <w:gridCol w:w="877"/>
        <w:gridCol w:w="1857"/>
        <w:gridCol w:w="956"/>
        <w:gridCol w:w="767"/>
        <w:gridCol w:w="716"/>
        <w:gridCol w:w="1152"/>
        <w:gridCol w:w="2305"/>
        <w:gridCol w:w="861"/>
        <w:gridCol w:w="1923"/>
      </w:tblGrid>
      <w:tr w14:paraId="732E3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2972" w:type="dxa"/>
            <w:gridSpan w:val="11"/>
            <w:tcBorders>
              <w:top w:val="nil"/>
              <w:left w:val="nil"/>
              <w:bottom w:val="nil"/>
              <w:right w:val="nil"/>
            </w:tcBorders>
            <w:noWrap w:val="0"/>
            <w:vAlign w:val="center"/>
          </w:tcPr>
          <w:p w14:paraId="3451B64A">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40"/>
                <w:szCs w:val="40"/>
                <w:u w:val="none"/>
                <w:lang w:val="en-US"/>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20XX年度旅游发展基金补助地方项目资金申报表</w:t>
            </w:r>
          </w:p>
        </w:tc>
      </w:tr>
      <w:tr w14:paraId="5C073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779" w:type="dxa"/>
            <w:tcBorders>
              <w:top w:val="nil"/>
              <w:left w:val="nil"/>
              <w:bottom w:val="nil"/>
              <w:right w:val="nil"/>
            </w:tcBorders>
            <w:noWrap/>
            <w:vAlign w:val="center"/>
          </w:tcPr>
          <w:p w14:paraId="361BF88A">
            <w:pPr>
              <w:rPr>
                <w:rFonts w:hint="eastAsia" w:ascii="宋体" w:hAnsi="宋体" w:eastAsia="宋体" w:cs="宋体"/>
                <w:i w:val="0"/>
                <w:iCs w:val="0"/>
                <w:color w:val="000000"/>
                <w:sz w:val="22"/>
                <w:szCs w:val="22"/>
                <w:u w:val="none"/>
              </w:rPr>
            </w:pPr>
          </w:p>
        </w:tc>
        <w:tc>
          <w:tcPr>
            <w:tcW w:w="779" w:type="dxa"/>
            <w:tcBorders>
              <w:top w:val="nil"/>
              <w:left w:val="nil"/>
              <w:bottom w:val="nil"/>
              <w:right w:val="nil"/>
            </w:tcBorders>
            <w:noWrap/>
            <w:vAlign w:val="center"/>
          </w:tcPr>
          <w:p w14:paraId="43849B75">
            <w:pPr>
              <w:rPr>
                <w:rFonts w:hint="eastAsia" w:ascii="宋体" w:hAnsi="宋体" w:eastAsia="宋体" w:cs="宋体"/>
                <w:i w:val="0"/>
                <w:iCs w:val="0"/>
                <w:color w:val="000000"/>
                <w:sz w:val="22"/>
                <w:szCs w:val="22"/>
                <w:u w:val="none"/>
              </w:rPr>
            </w:pPr>
          </w:p>
        </w:tc>
        <w:tc>
          <w:tcPr>
            <w:tcW w:w="877" w:type="dxa"/>
            <w:tcBorders>
              <w:top w:val="nil"/>
              <w:left w:val="nil"/>
              <w:bottom w:val="nil"/>
              <w:right w:val="nil"/>
            </w:tcBorders>
            <w:noWrap/>
            <w:vAlign w:val="center"/>
          </w:tcPr>
          <w:p w14:paraId="4C713E56">
            <w:pPr>
              <w:rPr>
                <w:rFonts w:hint="eastAsia" w:ascii="宋体" w:hAnsi="宋体" w:eastAsia="宋体" w:cs="宋体"/>
                <w:i w:val="0"/>
                <w:iCs w:val="0"/>
                <w:color w:val="000000"/>
                <w:sz w:val="22"/>
                <w:szCs w:val="22"/>
                <w:u w:val="none"/>
              </w:rPr>
            </w:pPr>
          </w:p>
        </w:tc>
        <w:tc>
          <w:tcPr>
            <w:tcW w:w="1857" w:type="dxa"/>
            <w:tcBorders>
              <w:top w:val="nil"/>
              <w:left w:val="nil"/>
              <w:bottom w:val="nil"/>
              <w:right w:val="nil"/>
            </w:tcBorders>
            <w:noWrap/>
            <w:vAlign w:val="center"/>
          </w:tcPr>
          <w:p w14:paraId="501232B8">
            <w:pPr>
              <w:rPr>
                <w:rFonts w:hint="eastAsia" w:ascii="宋体" w:hAnsi="宋体" w:eastAsia="宋体" w:cs="宋体"/>
                <w:i w:val="0"/>
                <w:iCs w:val="0"/>
                <w:color w:val="000000"/>
                <w:sz w:val="22"/>
                <w:szCs w:val="22"/>
                <w:u w:val="none"/>
              </w:rPr>
            </w:pPr>
          </w:p>
        </w:tc>
        <w:tc>
          <w:tcPr>
            <w:tcW w:w="956" w:type="dxa"/>
            <w:tcBorders>
              <w:top w:val="nil"/>
              <w:left w:val="nil"/>
              <w:bottom w:val="nil"/>
              <w:right w:val="nil"/>
            </w:tcBorders>
            <w:noWrap w:val="0"/>
            <w:vAlign w:val="center"/>
          </w:tcPr>
          <w:p w14:paraId="288BADDF">
            <w:pPr>
              <w:jc w:val="center"/>
              <w:rPr>
                <w:rFonts w:hint="eastAsia" w:ascii="宋体" w:hAnsi="宋体" w:eastAsia="宋体" w:cs="宋体"/>
                <w:i w:val="0"/>
                <w:iCs w:val="0"/>
                <w:color w:val="000000"/>
                <w:sz w:val="22"/>
                <w:szCs w:val="22"/>
                <w:u w:val="none"/>
              </w:rPr>
            </w:pPr>
          </w:p>
        </w:tc>
        <w:tc>
          <w:tcPr>
            <w:tcW w:w="767" w:type="dxa"/>
            <w:tcBorders>
              <w:top w:val="nil"/>
              <w:left w:val="nil"/>
              <w:bottom w:val="nil"/>
              <w:right w:val="nil"/>
            </w:tcBorders>
            <w:noWrap w:val="0"/>
            <w:vAlign w:val="center"/>
          </w:tcPr>
          <w:p w14:paraId="003A6A92">
            <w:pPr>
              <w:jc w:val="center"/>
              <w:rPr>
                <w:rFonts w:hint="eastAsia" w:ascii="宋体" w:hAnsi="宋体" w:eastAsia="宋体" w:cs="宋体"/>
                <w:i w:val="0"/>
                <w:iCs w:val="0"/>
                <w:color w:val="000000"/>
                <w:sz w:val="22"/>
                <w:szCs w:val="22"/>
                <w:u w:val="none"/>
              </w:rPr>
            </w:pPr>
          </w:p>
        </w:tc>
        <w:tc>
          <w:tcPr>
            <w:tcW w:w="716" w:type="dxa"/>
            <w:tcBorders>
              <w:top w:val="nil"/>
              <w:left w:val="nil"/>
              <w:bottom w:val="nil"/>
              <w:right w:val="nil"/>
            </w:tcBorders>
            <w:noWrap w:val="0"/>
            <w:vAlign w:val="center"/>
          </w:tcPr>
          <w:p w14:paraId="42A156D7">
            <w:pPr>
              <w:jc w:val="center"/>
              <w:rPr>
                <w:rFonts w:hint="eastAsia" w:ascii="宋体" w:hAnsi="宋体" w:eastAsia="宋体" w:cs="宋体"/>
                <w:i w:val="0"/>
                <w:iCs w:val="0"/>
                <w:color w:val="000000"/>
                <w:sz w:val="22"/>
                <w:szCs w:val="22"/>
                <w:u w:val="none"/>
              </w:rPr>
            </w:pPr>
          </w:p>
        </w:tc>
        <w:tc>
          <w:tcPr>
            <w:tcW w:w="1152" w:type="dxa"/>
            <w:tcBorders>
              <w:top w:val="nil"/>
              <w:left w:val="nil"/>
              <w:bottom w:val="nil"/>
              <w:right w:val="nil"/>
            </w:tcBorders>
            <w:noWrap w:val="0"/>
            <w:vAlign w:val="center"/>
          </w:tcPr>
          <w:p w14:paraId="070570E8">
            <w:pPr>
              <w:jc w:val="center"/>
              <w:rPr>
                <w:rFonts w:hint="eastAsia" w:ascii="宋体" w:hAnsi="宋体" w:eastAsia="宋体" w:cs="宋体"/>
                <w:i w:val="0"/>
                <w:iCs w:val="0"/>
                <w:color w:val="000000"/>
                <w:sz w:val="22"/>
                <w:szCs w:val="22"/>
                <w:u w:val="none"/>
              </w:rPr>
            </w:pPr>
          </w:p>
        </w:tc>
        <w:tc>
          <w:tcPr>
            <w:tcW w:w="2305" w:type="dxa"/>
            <w:tcBorders>
              <w:top w:val="nil"/>
              <w:left w:val="nil"/>
              <w:bottom w:val="nil"/>
              <w:right w:val="nil"/>
            </w:tcBorders>
            <w:noWrap w:val="0"/>
            <w:vAlign w:val="center"/>
          </w:tcPr>
          <w:p w14:paraId="0A843297">
            <w:pPr>
              <w:jc w:val="center"/>
              <w:rPr>
                <w:rFonts w:hint="eastAsia" w:ascii="宋体" w:hAnsi="宋体" w:eastAsia="宋体" w:cs="宋体"/>
                <w:i w:val="0"/>
                <w:iCs w:val="0"/>
                <w:color w:val="000000"/>
                <w:sz w:val="22"/>
                <w:szCs w:val="22"/>
                <w:u w:val="none"/>
              </w:rPr>
            </w:pPr>
          </w:p>
        </w:tc>
        <w:tc>
          <w:tcPr>
            <w:tcW w:w="861" w:type="dxa"/>
            <w:tcBorders>
              <w:top w:val="nil"/>
              <w:left w:val="nil"/>
              <w:bottom w:val="nil"/>
              <w:right w:val="nil"/>
            </w:tcBorders>
            <w:noWrap w:val="0"/>
            <w:vAlign w:val="center"/>
          </w:tcPr>
          <w:p w14:paraId="04B64D9E">
            <w:pPr>
              <w:jc w:val="center"/>
              <w:rPr>
                <w:rFonts w:hint="eastAsia" w:ascii="宋体" w:hAnsi="宋体" w:eastAsia="宋体" w:cs="宋体"/>
                <w:i w:val="0"/>
                <w:iCs w:val="0"/>
                <w:color w:val="000000"/>
                <w:sz w:val="22"/>
                <w:szCs w:val="22"/>
                <w:u w:val="none"/>
              </w:rPr>
            </w:pPr>
          </w:p>
        </w:tc>
        <w:tc>
          <w:tcPr>
            <w:tcW w:w="1923" w:type="dxa"/>
            <w:tcBorders>
              <w:top w:val="nil"/>
              <w:left w:val="nil"/>
              <w:bottom w:val="nil"/>
              <w:right w:val="nil"/>
            </w:tcBorders>
            <w:noWrap w:val="0"/>
            <w:vAlign w:val="center"/>
          </w:tcPr>
          <w:p w14:paraId="40E574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单位：万元</w:t>
            </w:r>
          </w:p>
        </w:tc>
      </w:tr>
      <w:tr w14:paraId="03D3D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9"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14:paraId="4BC4EB98">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6AF969AE">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地区</w:t>
            </w: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223A9DA1">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项目实施单位</w:t>
            </w:r>
          </w:p>
        </w:tc>
        <w:tc>
          <w:tcPr>
            <w:tcW w:w="1857" w:type="dxa"/>
            <w:tcBorders>
              <w:top w:val="single" w:color="000000" w:sz="4" w:space="0"/>
              <w:left w:val="single" w:color="000000" w:sz="4" w:space="0"/>
              <w:bottom w:val="single" w:color="000000" w:sz="4" w:space="0"/>
              <w:right w:val="single" w:color="000000" w:sz="4" w:space="0"/>
            </w:tcBorders>
            <w:noWrap/>
            <w:vAlign w:val="center"/>
          </w:tcPr>
          <w:p w14:paraId="5CB75A98">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3AB8F88">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金额</w:t>
            </w: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50CD1463">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必要性</w:t>
            </w: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664D072E">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立项依据</w:t>
            </w: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23F79328">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目前已完成的前期工作</w:t>
            </w:r>
          </w:p>
        </w:tc>
        <w:tc>
          <w:tcPr>
            <w:tcW w:w="2305" w:type="dxa"/>
            <w:tcBorders>
              <w:top w:val="single" w:color="000000" w:sz="4" w:space="0"/>
              <w:left w:val="single" w:color="000000" w:sz="4" w:space="0"/>
              <w:bottom w:val="single" w:color="000000" w:sz="4" w:space="0"/>
              <w:right w:val="single" w:color="000000" w:sz="4" w:space="0"/>
            </w:tcBorders>
            <w:noWrap w:val="0"/>
            <w:vAlign w:val="center"/>
          </w:tcPr>
          <w:p w14:paraId="3D6B9304">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项目具体支出内容（包括项目内容和项目细项金额）</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314DB776">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资金使用计划</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37BC7FE5">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aps w:val="0"/>
                <w:color w:val="404040"/>
                <w:spacing w:val="0"/>
                <w:sz w:val="28"/>
                <w:szCs w:val="28"/>
              </w:rPr>
              <w:t>预期带动旅游收入及接待人次增长率（%）</w:t>
            </w:r>
          </w:p>
        </w:tc>
      </w:tr>
      <w:tr w14:paraId="7882D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14:paraId="3F2D7944">
            <w:pPr>
              <w:spacing w:line="320" w:lineRule="exact"/>
              <w:jc w:val="center"/>
              <w:rPr>
                <w:rFonts w:hint="eastAsia" w:ascii="宋体" w:hAnsi="宋体" w:eastAsia="宋体" w:cs="宋体"/>
                <w:b/>
                <w:bCs/>
                <w:i w:val="0"/>
                <w:iCs w:val="0"/>
                <w:color w:val="000000"/>
                <w:sz w:val="28"/>
                <w:szCs w:val="28"/>
                <w:u w:val="none"/>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67B154B6">
            <w:pPr>
              <w:spacing w:line="320" w:lineRule="exact"/>
              <w:jc w:val="center"/>
              <w:rPr>
                <w:rFonts w:hint="eastAsia" w:ascii="宋体" w:hAnsi="宋体" w:eastAsia="宋体" w:cs="宋体"/>
                <w:b/>
                <w:bCs/>
                <w:i w:val="0"/>
                <w:iCs w:val="0"/>
                <w:color w:val="000000"/>
                <w:sz w:val="28"/>
                <w:szCs w:val="28"/>
                <w:u w:val="none"/>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1F74E090">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kern w:val="0"/>
                <w:sz w:val="28"/>
                <w:szCs w:val="28"/>
                <w:u w:val="none"/>
                <w:lang w:val="en-US" w:eastAsia="zh-CN" w:bidi="ar"/>
              </w:rPr>
            </w:pPr>
          </w:p>
        </w:tc>
        <w:tc>
          <w:tcPr>
            <w:tcW w:w="1857" w:type="dxa"/>
            <w:tcBorders>
              <w:top w:val="single" w:color="000000" w:sz="4" w:space="0"/>
              <w:left w:val="single" w:color="000000" w:sz="4" w:space="0"/>
              <w:bottom w:val="single" w:color="000000" w:sz="4" w:space="0"/>
              <w:right w:val="single" w:color="000000" w:sz="4" w:space="0"/>
            </w:tcBorders>
            <w:noWrap/>
            <w:vAlign w:val="center"/>
          </w:tcPr>
          <w:p w14:paraId="782ED016">
            <w:pPr>
              <w:keepNext w:val="0"/>
              <w:keepLines w:val="0"/>
              <w:widowControl/>
              <w:suppressLineNumbers w:val="0"/>
              <w:spacing w:line="320" w:lineRule="exact"/>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9B721B0">
            <w:pPr>
              <w:spacing w:line="320" w:lineRule="exact"/>
              <w:jc w:val="center"/>
              <w:rPr>
                <w:rFonts w:hint="eastAsia" w:ascii="宋体" w:hAnsi="宋体" w:eastAsia="宋体" w:cs="宋体"/>
                <w:b/>
                <w:bCs/>
                <w:i w:val="0"/>
                <w:iCs w:val="0"/>
                <w:color w:val="000000"/>
                <w:sz w:val="28"/>
                <w:szCs w:val="28"/>
                <w:u w:val="none"/>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48DA23D4">
            <w:pPr>
              <w:spacing w:line="320" w:lineRule="exact"/>
              <w:jc w:val="center"/>
              <w:rPr>
                <w:rFonts w:hint="eastAsia" w:ascii="宋体" w:hAnsi="宋体" w:eastAsia="宋体" w:cs="宋体"/>
                <w:b/>
                <w:bCs/>
                <w:i w:val="0"/>
                <w:iCs w:val="0"/>
                <w:color w:val="000000"/>
                <w:sz w:val="28"/>
                <w:szCs w:val="28"/>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489535B1">
            <w:pPr>
              <w:spacing w:line="320" w:lineRule="exact"/>
              <w:jc w:val="center"/>
              <w:rPr>
                <w:rFonts w:hint="eastAsia" w:ascii="宋体" w:hAnsi="宋体" w:eastAsia="宋体" w:cs="宋体"/>
                <w:b/>
                <w:bCs/>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F50D0D8">
            <w:pPr>
              <w:spacing w:line="320" w:lineRule="exact"/>
              <w:jc w:val="center"/>
              <w:rPr>
                <w:rFonts w:hint="eastAsia" w:ascii="宋体" w:hAnsi="宋体" w:eastAsia="宋体" w:cs="宋体"/>
                <w:b/>
                <w:bCs/>
                <w:i w:val="0"/>
                <w:iCs w:val="0"/>
                <w:color w:val="000000"/>
                <w:sz w:val="28"/>
                <w:szCs w:val="28"/>
                <w:u w:val="none"/>
              </w:rPr>
            </w:pPr>
          </w:p>
        </w:tc>
        <w:tc>
          <w:tcPr>
            <w:tcW w:w="2305" w:type="dxa"/>
            <w:tcBorders>
              <w:top w:val="single" w:color="000000" w:sz="4" w:space="0"/>
              <w:left w:val="single" w:color="000000" w:sz="4" w:space="0"/>
              <w:bottom w:val="single" w:color="000000" w:sz="4" w:space="0"/>
              <w:right w:val="single" w:color="000000" w:sz="4" w:space="0"/>
            </w:tcBorders>
            <w:noWrap w:val="0"/>
            <w:vAlign w:val="center"/>
          </w:tcPr>
          <w:p w14:paraId="0F5CE72E">
            <w:pPr>
              <w:spacing w:line="320" w:lineRule="exact"/>
              <w:jc w:val="center"/>
              <w:rPr>
                <w:rFonts w:hint="eastAsia" w:ascii="宋体" w:hAnsi="宋体" w:eastAsia="宋体" w:cs="宋体"/>
                <w:b/>
                <w:bCs/>
                <w:i w:val="0"/>
                <w:iCs w:val="0"/>
                <w:color w:val="000000"/>
                <w:sz w:val="28"/>
                <w:szCs w:val="2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1472D310">
            <w:pPr>
              <w:spacing w:line="320" w:lineRule="exact"/>
              <w:jc w:val="center"/>
              <w:rPr>
                <w:rFonts w:hint="eastAsia" w:ascii="宋体" w:hAnsi="宋体" w:eastAsia="宋体" w:cs="宋体"/>
                <w:b/>
                <w:bCs/>
                <w:i w:val="0"/>
                <w:iCs w:val="0"/>
                <w:color w:val="000000"/>
                <w:sz w:val="28"/>
                <w:szCs w:val="28"/>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0DAB4615">
            <w:pPr>
              <w:spacing w:line="320" w:lineRule="exact"/>
              <w:jc w:val="center"/>
              <w:rPr>
                <w:rFonts w:hint="eastAsia" w:ascii="宋体" w:hAnsi="宋体" w:eastAsia="宋体" w:cs="宋体"/>
                <w:b/>
                <w:bCs/>
                <w:i w:val="0"/>
                <w:iCs w:val="0"/>
                <w:color w:val="000000"/>
                <w:sz w:val="28"/>
                <w:szCs w:val="28"/>
                <w:u w:val="none"/>
              </w:rPr>
            </w:pPr>
          </w:p>
        </w:tc>
      </w:tr>
      <w:tr w14:paraId="10D51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14:paraId="43C4618B">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8"/>
                <w:szCs w:val="28"/>
                <w:u w:val="none"/>
              </w:rPr>
            </w:pPr>
            <w:r>
              <w:rPr>
                <w:rFonts w:hint="eastAsia" w:ascii="宋体" w:hAnsi="宋体" w:cs="宋体"/>
                <w:i w:val="0"/>
                <w:iCs w:val="0"/>
                <w:color w:val="000000"/>
                <w:kern w:val="0"/>
                <w:sz w:val="28"/>
                <w:szCs w:val="28"/>
                <w:u w:val="none"/>
                <w:lang w:val="en-US" w:eastAsia="zh-CN" w:bidi="ar"/>
              </w:rPr>
              <w:t>1</w:t>
            </w:r>
          </w:p>
        </w:tc>
        <w:tc>
          <w:tcPr>
            <w:tcW w:w="779" w:type="dxa"/>
            <w:tcBorders>
              <w:top w:val="single" w:color="000000" w:sz="4" w:space="0"/>
              <w:left w:val="single" w:color="000000" w:sz="4" w:space="0"/>
              <w:bottom w:val="single" w:color="000000" w:sz="4" w:space="0"/>
              <w:right w:val="single" w:color="000000" w:sz="4" w:space="0"/>
            </w:tcBorders>
            <w:noWrap w:val="0"/>
            <w:vAlign w:val="center"/>
          </w:tcPr>
          <w:p w14:paraId="431BCF90">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8"/>
                <w:szCs w:val="28"/>
                <w:u w:val="none"/>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39EA6504">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8"/>
                <w:szCs w:val="28"/>
                <w:u w:val="none"/>
              </w:rPr>
            </w:pPr>
          </w:p>
        </w:tc>
        <w:tc>
          <w:tcPr>
            <w:tcW w:w="1857" w:type="dxa"/>
            <w:tcBorders>
              <w:top w:val="single" w:color="000000" w:sz="4" w:space="0"/>
              <w:left w:val="single" w:color="000000" w:sz="4" w:space="0"/>
              <w:bottom w:val="single" w:color="000000" w:sz="4" w:space="0"/>
              <w:right w:val="single" w:color="000000" w:sz="4" w:space="0"/>
            </w:tcBorders>
            <w:noWrap/>
            <w:vAlign w:val="center"/>
          </w:tcPr>
          <w:p w14:paraId="660FF593">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8"/>
                <w:szCs w:val="28"/>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D621D6F">
            <w:pPr>
              <w:spacing w:line="320" w:lineRule="exact"/>
              <w:jc w:val="center"/>
              <w:rPr>
                <w:rFonts w:hint="eastAsia" w:ascii="宋体" w:hAnsi="宋体" w:eastAsia="宋体" w:cs="宋体"/>
                <w:i w:val="0"/>
                <w:iCs w:val="0"/>
                <w:color w:val="000000"/>
                <w:sz w:val="28"/>
                <w:szCs w:val="28"/>
                <w:u w:val="none"/>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62C853EA">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8"/>
                <w:szCs w:val="28"/>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4525F255">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3C4AFF9A">
            <w:pPr>
              <w:spacing w:line="320" w:lineRule="exact"/>
              <w:jc w:val="center"/>
              <w:rPr>
                <w:rFonts w:hint="eastAsia" w:ascii="宋体" w:hAnsi="宋体" w:eastAsia="宋体" w:cs="宋体"/>
                <w:i w:val="0"/>
                <w:iCs w:val="0"/>
                <w:color w:val="000000"/>
                <w:sz w:val="28"/>
                <w:szCs w:val="28"/>
                <w:u w:val="none"/>
              </w:rPr>
            </w:pPr>
          </w:p>
        </w:tc>
        <w:tc>
          <w:tcPr>
            <w:tcW w:w="2305" w:type="dxa"/>
            <w:tcBorders>
              <w:top w:val="single" w:color="000000" w:sz="4" w:space="0"/>
              <w:left w:val="single" w:color="000000" w:sz="4" w:space="0"/>
              <w:bottom w:val="single" w:color="000000" w:sz="4" w:space="0"/>
              <w:right w:val="single" w:color="000000" w:sz="4" w:space="0"/>
            </w:tcBorders>
            <w:noWrap w:val="0"/>
            <w:vAlign w:val="center"/>
          </w:tcPr>
          <w:p w14:paraId="4C7A371B">
            <w:pPr>
              <w:keepNext w:val="0"/>
              <w:keepLines w:val="0"/>
              <w:widowControl/>
              <w:suppressLineNumbers w:val="0"/>
              <w:spacing w:line="320" w:lineRule="exact"/>
              <w:jc w:val="left"/>
              <w:textAlignment w:val="center"/>
              <w:rPr>
                <w:rFonts w:hint="eastAsia" w:ascii="宋体" w:hAnsi="宋体" w:eastAsia="宋体" w:cs="宋体"/>
                <w:i w:val="0"/>
                <w:iCs w:val="0"/>
                <w:color w:val="000000"/>
                <w:sz w:val="28"/>
                <w:szCs w:val="2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5588CB74">
            <w:pPr>
              <w:keepNext w:val="0"/>
              <w:keepLines w:val="0"/>
              <w:widowControl/>
              <w:suppressLineNumbers w:val="0"/>
              <w:spacing w:line="320" w:lineRule="exact"/>
              <w:jc w:val="left"/>
              <w:textAlignment w:val="center"/>
              <w:rPr>
                <w:rFonts w:hint="eastAsia" w:ascii="宋体" w:hAnsi="宋体" w:eastAsia="宋体" w:cs="宋体"/>
                <w:i w:val="0"/>
                <w:iCs w:val="0"/>
                <w:color w:val="000000"/>
                <w:sz w:val="28"/>
                <w:szCs w:val="28"/>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5E961361">
            <w:pPr>
              <w:keepNext w:val="0"/>
              <w:keepLines w:val="0"/>
              <w:widowControl/>
              <w:suppressLineNumbers w:val="0"/>
              <w:spacing w:line="320" w:lineRule="exact"/>
              <w:jc w:val="left"/>
              <w:textAlignment w:val="center"/>
              <w:rPr>
                <w:rFonts w:hint="eastAsia" w:ascii="宋体" w:hAnsi="宋体" w:eastAsia="宋体" w:cs="宋体"/>
                <w:i w:val="0"/>
                <w:iCs w:val="0"/>
                <w:color w:val="000000"/>
                <w:sz w:val="28"/>
                <w:szCs w:val="28"/>
                <w:u w:val="none"/>
              </w:rPr>
            </w:pPr>
          </w:p>
        </w:tc>
      </w:tr>
      <w:tr w14:paraId="77E6A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14:paraId="6042FF27">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2B6C6511">
            <w:pPr>
              <w:spacing w:line="320" w:lineRule="exact"/>
              <w:jc w:val="center"/>
              <w:rPr>
                <w:rFonts w:hint="eastAsia" w:ascii="宋体" w:hAnsi="宋体" w:eastAsia="宋体" w:cs="宋体"/>
                <w:i w:val="0"/>
                <w:iCs w:val="0"/>
                <w:color w:val="000000"/>
                <w:sz w:val="28"/>
                <w:szCs w:val="28"/>
                <w:u w:val="none"/>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1498F58C">
            <w:pPr>
              <w:spacing w:line="320" w:lineRule="exact"/>
              <w:jc w:val="center"/>
              <w:rPr>
                <w:rFonts w:hint="eastAsia" w:ascii="宋体" w:hAnsi="宋体" w:eastAsia="宋体" w:cs="宋体"/>
                <w:i w:val="0"/>
                <w:iCs w:val="0"/>
                <w:color w:val="000000"/>
                <w:sz w:val="28"/>
                <w:szCs w:val="28"/>
                <w:u w:val="none"/>
              </w:rPr>
            </w:pPr>
          </w:p>
        </w:tc>
        <w:tc>
          <w:tcPr>
            <w:tcW w:w="1857" w:type="dxa"/>
            <w:tcBorders>
              <w:top w:val="single" w:color="000000" w:sz="4" w:space="0"/>
              <w:left w:val="single" w:color="000000" w:sz="4" w:space="0"/>
              <w:bottom w:val="single" w:color="000000" w:sz="4" w:space="0"/>
              <w:right w:val="single" w:color="000000" w:sz="4" w:space="0"/>
            </w:tcBorders>
            <w:noWrap/>
            <w:vAlign w:val="center"/>
          </w:tcPr>
          <w:p w14:paraId="2AAC2CA4">
            <w:pPr>
              <w:spacing w:line="320" w:lineRule="exact"/>
              <w:jc w:val="center"/>
              <w:rPr>
                <w:rFonts w:hint="eastAsia" w:ascii="宋体" w:hAnsi="宋体" w:eastAsia="宋体" w:cs="宋体"/>
                <w:i w:val="0"/>
                <w:iCs w:val="0"/>
                <w:color w:val="000000"/>
                <w:sz w:val="28"/>
                <w:szCs w:val="28"/>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200E556">
            <w:pPr>
              <w:spacing w:line="320" w:lineRule="exact"/>
              <w:jc w:val="center"/>
              <w:rPr>
                <w:rFonts w:hint="eastAsia" w:ascii="宋体" w:hAnsi="宋体" w:eastAsia="宋体" w:cs="宋体"/>
                <w:b/>
                <w:bCs/>
                <w:i w:val="0"/>
                <w:iCs w:val="0"/>
                <w:color w:val="000000"/>
                <w:sz w:val="28"/>
                <w:szCs w:val="28"/>
                <w:u w:val="none"/>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19CD88EF">
            <w:pPr>
              <w:spacing w:line="320" w:lineRule="exact"/>
              <w:jc w:val="center"/>
              <w:rPr>
                <w:rFonts w:hint="eastAsia" w:ascii="宋体" w:hAnsi="宋体" w:eastAsia="宋体" w:cs="宋体"/>
                <w:b/>
                <w:bCs/>
                <w:i w:val="0"/>
                <w:iCs w:val="0"/>
                <w:color w:val="000000"/>
                <w:sz w:val="28"/>
                <w:szCs w:val="28"/>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11A3A60D">
            <w:pPr>
              <w:spacing w:line="320" w:lineRule="exact"/>
              <w:jc w:val="center"/>
              <w:rPr>
                <w:rFonts w:hint="eastAsia" w:ascii="宋体" w:hAnsi="宋体" w:eastAsia="宋体" w:cs="宋体"/>
                <w:b/>
                <w:bCs/>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19646F48">
            <w:pPr>
              <w:spacing w:line="320" w:lineRule="exact"/>
              <w:jc w:val="center"/>
              <w:rPr>
                <w:rFonts w:hint="eastAsia" w:ascii="宋体" w:hAnsi="宋体" w:eastAsia="宋体" w:cs="宋体"/>
                <w:b/>
                <w:bCs/>
                <w:i w:val="0"/>
                <w:iCs w:val="0"/>
                <w:color w:val="000000"/>
                <w:sz w:val="28"/>
                <w:szCs w:val="28"/>
                <w:u w:val="none"/>
              </w:rPr>
            </w:pPr>
          </w:p>
        </w:tc>
        <w:tc>
          <w:tcPr>
            <w:tcW w:w="2305" w:type="dxa"/>
            <w:tcBorders>
              <w:top w:val="single" w:color="000000" w:sz="4" w:space="0"/>
              <w:left w:val="single" w:color="000000" w:sz="4" w:space="0"/>
              <w:bottom w:val="single" w:color="000000" w:sz="4" w:space="0"/>
              <w:right w:val="single" w:color="000000" w:sz="4" w:space="0"/>
            </w:tcBorders>
            <w:noWrap w:val="0"/>
            <w:vAlign w:val="center"/>
          </w:tcPr>
          <w:p w14:paraId="6AE02C2E">
            <w:pPr>
              <w:spacing w:line="320" w:lineRule="exact"/>
              <w:jc w:val="center"/>
              <w:rPr>
                <w:rFonts w:hint="eastAsia" w:ascii="宋体" w:hAnsi="宋体" w:eastAsia="宋体" w:cs="宋体"/>
                <w:b/>
                <w:bCs/>
                <w:i w:val="0"/>
                <w:iCs w:val="0"/>
                <w:color w:val="000000"/>
                <w:sz w:val="28"/>
                <w:szCs w:val="2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59847773">
            <w:pPr>
              <w:spacing w:line="320" w:lineRule="exact"/>
              <w:jc w:val="center"/>
              <w:rPr>
                <w:rFonts w:hint="eastAsia" w:ascii="宋体" w:hAnsi="宋体" w:eastAsia="宋体" w:cs="宋体"/>
                <w:b/>
                <w:bCs/>
                <w:i w:val="0"/>
                <w:iCs w:val="0"/>
                <w:color w:val="000000"/>
                <w:sz w:val="28"/>
                <w:szCs w:val="28"/>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511805B9">
            <w:pPr>
              <w:spacing w:line="320" w:lineRule="exact"/>
              <w:jc w:val="center"/>
              <w:rPr>
                <w:rFonts w:hint="eastAsia" w:ascii="宋体" w:hAnsi="宋体" w:eastAsia="宋体" w:cs="宋体"/>
                <w:b/>
                <w:bCs/>
                <w:i w:val="0"/>
                <w:iCs w:val="0"/>
                <w:color w:val="000000"/>
                <w:sz w:val="28"/>
                <w:szCs w:val="28"/>
                <w:u w:val="none"/>
              </w:rPr>
            </w:pPr>
          </w:p>
        </w:tc>
      </w:tr>
      <w:tr w14:paraId="2B9F3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jc w:val="center"/>
        </w:trPr>
        <w:tc>
          <w:tcPr>
            <w:tcW w:w="779" w:type="dxa"/>
            <w:tcBorders>
              <w:top w:val="single" w:color="000000" w:sz="4" w:space="0"/>
              <w:left w:val="single" w:color="000000" w:sz="4" w:space="0"/>
              <w:bottom w:val="single" w:color="000000" w:sz="4" w:space="0"/>
              <w:right w:val="single" w:color="000000" w:sz="4" w:space="0"/>
            </w:tcBorders>
            <w:noWrap/>
            <w:vAlign w:val="center"/>
          </w:tcPr>
          <w:p w14:paraId="1E94B111">
            <w:pPr>
              <w:keepNext w:val="0"/>
              <w:keepLines w:val="0"/>
              <w:widowControl/>
              <w:suppressLineNumbers w:val="0"/>
              <w:spacing w:line="32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37B30FE9">
            <w:pPr>
              <w:spacing w:line="320" w:lineRule="exact"/>
              <w:jc w:val="center"/>
              <w:rPr>
                <w:rFonts w:hint="eastAsia" w:ascii="宋体" w:hAnsi="宋体" w:eastAsia="宋体" w:cs="宋体"/>
                <w:i w:val="0"/>
                <w:iCs w:val="0"/>
                <w:color w:val="000000"/>
                <w:sz w:val="28"/>
                <w:szCs w:val="28"/>
                <w:u w:val="none"/>
              </w:rPr>
            </w:pPr>
          </w:p>
        </w:tc>
        <w:tc>
          <w:tcPr>
            <w:tcW w:w="877" w:type="dxa"/>
            <w:tcBorders>
              <w:top w:val="single" w:color="000000" w:sz="4" w:space="0"/>
              <w:left w:val="single" w:color="000000" w:sz="4" w:space="0"/>
              <w:bottom w:val="single" w:color="000000" w:sz="4" w:space="0"/>
              <w:right w:val="single" w:color="000000" w:sz="4" w:space="0"/>
            </w:tcBorders>
            <w:noWrap/>
            <w:vAlign w:val="center"/>
          </w:tcPr>
          <w:p w14:paraId="33CCBE65">
            <w:pPr>
              <w:spacing w:line="320" w:lineRule="exact"/>
              <w:jc w:val="center"/>
              <w:rPr>
                <w:rFonts w:hint="eastAsia" w:ascii="宋体" w:hAnsi="宋体" w:eastAsia="宋体" w:cs="宋体"/>
                <w:i w:val="0"/>
                <w:iCs w:val="0"/>
                <w:color w:val="000000"/>
                <w:sz w:val="28"/>
                <w:szCs w:val="28"/>
                <w:u w:val="none"/>
              </w:rPr>
            </w:pPr>
          </w:p>
        </w:tc>
        <w:tc>
          <w:tcPr>
            <w:tcW w:w="1857" w:type="dxa"/>
            <w:tcBorders>
              <w:top w:val="single" w:color="000000" w:sz="4" w:space="0"/>
              <w:left w:val="single" w:color="000000" w:sz="4" w:space="0"/>
              <w:bottom w:val="single" w:color="000000" w:sz="4" w:space="0"/>
              <w:right w:val="single" w:color="000000" w:sz="4" w:space="0"/>
            </w:tcBorders>
            <w:noWrap/>
            <w:vAlign w:val="center"/>
          </w:tcPr>
          <w:p w14:paraId="099CE3BF">
            <w:pPr>
              <w:spacing w:line="320" w:lineRule="exact"/>
              <w:jc w:val="center"/>
              <w:rPr>
                <w:rFonts w:hint="eastAsia" w:ascii="宋体" w:hAnsi="宋体" w:eastAsia="宋体" w:cs="宋体"/>
                <w:i w:val="0"/>
                <w:iCs w:val="0"/>
                <w:color w:val="000000"/>
                <w:sz w:val="28"/>
                <w:szCs w:val="28"/>
                <w:u w:val="none"/>
              </w:rPr>
            </w:pP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3AA2F36">
            <w:pPr>
              <w:spacing w:line="320" w:lineRule="exact"/>
              <w:jc w:val="center"/>
              <w:rPr>
                <w:rFonts w:hint="eastAsia" w:ascii="宋体" w:hAnsi="宋体" w:eastAsia="宋体" w:cs="宋体"/>
                <w:i w:val="0"/>
                <w:iCs w:val="0"/>
                <w:color w:val="000000"/>
                <w:sz w:val="28"/>
                <w:szCs w:val="28"/>
                <w:u w:val="none"/>
              </w:rPr>
            </w:pPr>
          </w:p>
        </w:tc>
        <w:tc>
          <w:tcPr>
            <w:tcW w:w="767" w:type="dxa"/>
            <w:tcBorders>
              <w:top w:val="single" w:color="000000" w:sz="4" w:space="0"/>
              <w:left w:val="single" w:color="000000" w:sz="4" w:space="0"/>
              <w:bottom w:val="single" w:color="000000" w:sz="4" w:space="0"/>
              <w:right w:val="single" w:color="000000" w:sz="4" w:space="0"/>
            </w:tcBorders>
            <w:noWrap w:val="0"/>
            <w:vAlign w:val="center"/>
          </w:tcPr>
          <w:p w14:paraId="1149582B">
            <w:pPr>
              <w:spacing w:line="320" w:lineRule="exact"/>
              <w:jc w:val="center"/>
              <w:rPr>
                <w:rFonts w:hint="eastAsia" w:ascii="宋体" w:hAnsi="宋体" w:eastAsia="宋体" w:cs="宋体"/>
                <w:i w:val="0"/>
                <w:iCs w:val="0"/>
                <w:color w:val="000000"/>
                <w:sz w:val="28"/>
                <w:szCs w:val="28"/>
                <w:u w:val="none"/>
              </w:rPr>
            </w:pPr>
          </w:p>
        </w:tc>
        <w:tc>
          <w:tcPr>
            <w:tcW w:w="716" w:type="dxa"/>
            <w:tcBorders>
              <w:top w:val="single" w:color="000000" w:sz="4" w:space="0"/>
              <w:left w:val="single" w:color="000000" w:sz="4" w:space="0"/>
              <w:bottom w:val="single" w:color="000000" w:sz="4" w:space="0"/>
              <w:right w:val="single" w:color="000000" w:sz="4" w:space="0"/>
            </w:tcBorders>
            <w:noWrap w:val="0"/>
            <w:vAlign w:val="center"/>
          </w:tcPr>
          <w:p w14:paraId="67B3EA2D">
            <w:pPr>
              <w:spacing w:line="320" w:lineRule="exact"/>
              <w:jc w:val="center"/>
              <w:rPr>
                <w:rFonts w:hint="eastAsia" w:ascii="宋体" w:hAnsi="宋体" w:eastAsia="宋体" w:cs="宋体"/>
                <w:i w:val="0"/>
                <w:iCs w:val="0"/>
                <w:color w:val="000000"/>
                <w:sz w:val="28"/>
                <w:szCs w:val="28"/>
                <w:u w:val="none"/>
              </w:rPr>
            </w:pPr>
          </w:p>
        </w:tc>
        <w:tc>
          <w:tcPr>
            <w:tcW w:w="1152" w:type="dxa"/>
            <w:tcBorders>
              <w:top w:val="single" w:color="000000" w:sz="4" w:space="0"/>
              <w:left w:val="single" w:color="000000" w:sz="4" w:space="0"/>
              <w:bottom w:val="single" w:color="000000" w:sz="4" w:space="0"/>
              <w:right w:val="single" w:color="000000" w:sz="4" w:space="0"/>
            </w:tcBorders>
            <w:noWrap w:val="0"/>
            <w:vAlign w:val="center"/>
          </w:tcPr>
          <w:p w14:paraId="435B9B3D">
            <w:pPr>
              <w:spacing w:line="320" w:lineRule="exact"/>
              <w:jc w:val="center"/>
              <w:rPr>
                <w:rFonts w:hint="eastAsia" w:ascii="宋体" w:hAnsi="宋体" w:eastAsia="宋体" w:cs="宋体"/>
                <w:i w:val="0"/>
                <w:iCs w:val="0"/>
                <w:color w:val="000000"/>
                <w:sz w:val="28"/>
                <w:szCs w:val="28"/>
                <w:u w:val="none"/>
              </w:rPr>
            </w:pPr>
          </w:p>
        </w:tc>
        <w:tc>
          <w:tcPr>
            <w:tcW w:w="2305" w:type="dxa"/>
            <w:tcBorders>
              <w:top w:val="single" w:color="000000" w:sz="4" w:space="0"/>
              <w:left w:val="single" w:color="000000" w:sz="4" w:space="0"/>
              <w:bottom w:val="single" w:color="000000" w:sz="4" w:space="0"/>
              <w:right w:val="single" w:color="000000" w:sz="4" w:space="0"/>
            </w:tcBorders>
            <w:noWrap w:val="0"/>
            <w:vAlign w:val="center"/>
          </w:tcPr>
          <w:p w14:paraId="652C3F05">
            <w:pPr>
              <w:spacing w:line="320" w:lineRule="exact"/>
              <w:jc w:val="center"/>
              <w:rPr>
                <w:rFonts w:hint="eastAsia" w:ascii="宋体" w:hAnsi="宋体" w:eastAsia="宋体" w:cs="宋体"/>
                <w:i w:val="0"/>
                <w:iCs w:val="0"/>
                <w:color w:val="000000"/>
                <w:sz w:val="28"/>
                <w:szCs w:val="28"/>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1105341E">
            <w:pPr>
              <w:spacing w:line="320" w:lineRule="exact"/>
              <w:jc w:val="center"/>
              <w:rPr>
                <w:rFonts w:hint="eastAsia" w:ascii="宋体" w:hAnsi="宋体" w:eastAsia="宋体" w:cs="宋体"/>
                <w:i w:val="0"/>
                <w:iCs w:val="0"/>
                <w:color w:val="000000"/>
                <w:sz w:val="28"/>
                <w:szCs w:val="28"/>
                <w:u w:val="none"/>
              </w:rPr>
            </w:pP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0BBD8232">
            <w:pPr>
              <w:spacing w:line="320" w:lineRule="exact"/>
              <w:jc w:val="center"/>
              <w:rPr>
                <w:rFonts w:hint="eastAsia" w:ascii="宋体" w:hAnsi="宋体" w:eastAsia="宋体" w:cs="宋体"/>
                <w:i w:val="0"/>
                <w:iCs w:val="0"/>
                <w:color w:val="000000"/>
                <w:sz w:val="28"/>
                <w:szCs w:val="28"/>
                <w:u w:val="none"/>
              </w:rPr>
            </w:pPr>
          </w:p>
        </w:tc>
      </w:tr>
    </w:tbl>
    <w:p w14:paraId="32747B67">
      <w:pPr>
        <w:bidi w:val="0"/>
        <w:spacing w:line="320" w:lineRule="exact"/>
        <w:rPr>
          <w:sz w:val="28"/>
          <w:szCs w:val="28"/>
          <w:lang w:val="en-US" w:eastAsia="zh-CN"/>
        </w:rPr>
      </w:pPr>
    </w:p>
    <w:p w14:paraId="2218A5F7">
      <w:pPr>
        <w:bidi w:val="0"/>
        <w:spacing w:line="320" w:lineRule="exact"/>
        <w:jc w:val="left"/>
        <w:rPr>
          <w:sz w:val="28"/>
          <w:szCs w:val="28"/>
          <w:lang w:val="en-US" w:eastAsia="zh-CN"/>
        </w:rPr>
        <w:sectPr>
          <w:pgSz w:w="16838" w:h="11906" w:orient="landscape"/>
          <w:pgMar w:top="1587" w:right="2098" w:bottom="1474" w:left="1984" w:header="720" w:footer="720" w:gutter="0"/>
          <w:pgNumType w:fmt="decimal"/>
          <w:cols w:space="720" w:num="1"/>
          <w:docGrid w:type="lines" w:linePitch="312" w:charSpace="0"/>
        </w:sectPr>
      </w:pPr>
    </w:p>
    <w:p w14:paraId="27BB502B">
      <w:pPr>
        <w:bidi w:val="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附2</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56"/>
        <w:gridCol w:w="1393"/>
        <w:gridCol w:w="1779"/>
        <w:gridCol w:w="1544"/>
        <w:gridCol w:w="2090"/>
      </w:tblGrid>
      <w:tr w14:paraId="3E3E3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5"/>
            <w:vMerge w:val="restart"/>
            <w:tcBorders>
              <w:top w:val="nil"/>
              <w:left w:val="nil"/>
              <w:bottom w:val="nil"/>
              <w:right w:val="nil"/>
            </w:tcBorders>
            <w:noWrap w:val="0"/>
            <w:vAlign w:val="center"/>
          </w:tcPr>
          <w:p w14:paraId="2F5CDC44">
            <w:pPr>
              <w:keepNext w:val="0"/>
              <w:keepLines w:val="0"/>
              <w:widowControl/>
              <w:suppressLineNumbers w:val="0"/>
              <w:spacing w:line="280" w:lineRule="exact"/>
              <w:jc w:val="center"/>
              <w:textAlignment w:val="center"/>
              <w:rPr>
                <w:rFonts w:ascii="方正小标宋简体" w:hAnsi="方正小标宋简体" w:eastAsia="方正小标宋简体" w:cs="方正小标宋简体"/>
                <w:i w:val="0"/>
                <w:iCs w:val="0"/>
                <w:color w:val="000000"/>
                <w:sz w:val="28"/>
                <w:szCs w:val="28"/>
                <w:u w:val="none"/>
              </w:rPr>
            </w:pPr>
            <w:r>
              <w:rPr>
                <w:rFonts w:hint="eastAsia" w:ascii="方正小标宋简体" w:hAnsi="方正小标宋简体" w:eastAsia="方正小标宋简体" w:cs="方正小标宋简体"/>
                <w:i w:val="0"/>
                <w:iCs w:val="0"/>
                <w:color w:val="000000"/>
                <w:kern w:val="0"/>
                <w:sz w:val="28"/>
                <w:szCs w:val="28"/>
                <w:u w:val="none"/>
                <w:lang w:val="en-US" w:eastAsia="zh-CN" w:bidi="ar"/>
              </w:rPr>
              <w:t>XX项目绩效目标表</w:t>
            </w:r>
          </w:p>
        </w:tc>
      </w:tr>
      <w:tr w14:paraId="58BF0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00" w:type="pct"/>
            <w:gridSpan w:val="5"/>
            <w:vMerge w:val="continue"/>
            <w:tcBorders>
              <w:top w:val="nil"/>
              <w:left w:val="nil"/>
              <w:bottom w:val="nil"/>
              <w:right w:val="nil"/>
            </w:tcBorders>
            <w:noWrap w:val="0"/>
            <w:vAlign w:val="center"/>
          </w:tcPr>
          <w:p w14:paraId="0EB154A7">
            <w:pPr>
              <w:spacing w:line="280" w:lineRule="exact"/>
              <w:jc w:val="center"/>
              <w:rPr>
                <w:rFonts w:hint="eastAsia" w:ascii="方正小标宋简体" w:hAnsi="方正小标宋简体" w:eastAsia="方正小标宋简体" w:cs="方正小标宋简体"/>
                <w:i w:val="0"/>
                <w:iCs w:val="0"/>
                <w:color w:val="000000"/>
                <w:sz w:val="28"/>
                <w:szCs w:val="28"/>
                <w:u w:val="none"/>
              </w:rPr>
            </w:pPr>
          </w:p>
        </w:tc>
      </w:tr>
      <w:tr w14:paraId="23890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244" w:type="pct"/>
            <w:tcBorders>
              <w:top w:val="single" w:color="000000" w:sz="4" w:space="0"/>
              <w:left w:val="single" w:color="000000" w:sz="4" w:space="0"/>
              <w:bottom w:val="single" w:color="000000" w:sz="4" w:space="0"/>
              <w:right w:val="single" w:color="000000" w:sz="4" w:space="0"/>
            </w:tcBorders>
            <w:noWrap/>
            <w:vAlign w:val="center"/>
          </w:tcPr>
          <w:p w14:paraId="7846A22D">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1750" w:type="pct"/>
            <w:gridSpan w:val="2"/>
            <w:tcBorders>
              <w:top w:val="single" w:color="000000" w:sz="4" w:space="0"/>
              <w:left w:val="single" w:color="000000" w:sz="4" w:space="0"/>
              <w:bottom w:val="single" w:color="000000" w:sz="4" w:space="0"/>
              <w:right w:val="single" w:color="000000" w:sz="4" w:space="0"/>
            </w:tcBorders>
            <w:noWrap w:val="0"/>
            <w:vAlign w:val="center"/>
          </w:tcPr>
          <w:p w14:paraId="2537CA1F">
            <w:pPr>
              <w:spacing w:line="280" w:lineRule="exact"/>
              <w:jc w:val="center"/>
              <w:rPr>
                <w:rFonts w:hint="eastAsia" w:ascii="宋体" w:hAnsi="宋体" w:eastAsia="宋体" w:cs="宋体"/>
                <w:i w:val="0"/>
                <w:iCs w:val="0"/>
                <w:color w:val="000000"/>
                <w:sz w:val="22"/>
                <w:szCs w:val="22"/>
                <w:u w:val="none"/>
              </w:rPr>
            </w:pP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5DBF93FE">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项目编码</w:t>
            </w:r>
          </w:p>
        </w:tc>
        <w:tc>
          <w:tcPr>
            <w:tcW w:w="1153" w:type="pct"/>
            <w:tcBorders>
              <w:top w:val="single" w:color="000000" w:sz="4" w:space="0"/>
              <w:left w:val="single" w:color="000000" w:sz="4" w:space="0"/>
              <w:bottom w:val="single" w:color="000000" w:sz="4" w:space="0"/>
              <w:right w:val="single" w:color="000000" w:sz="4" w:space="0"/>
            </w:tcBorders>
            <w:noWrap/>
            <w:vAlign w:val="center"/>
          </w:tcPr>
          <w:p w14:paraId="088912D4">
            <w:pPr>
              <w:spacing w:line="280" w:lineRule="exact"/>
              <w:jc w:val="center"/>
              <w:rPr>
                <w:rFonts w:hint="eastAsia" w:ascii="宋体" w:hAnsi="宋体" w:eastAsia="宋体" w:cs="宋体"/>
                <w:i w:val="0"/>
                <w:iCs w:val="0"/>
                <w:color w:val="000000"/>
                <w:sz w:val="22"/>
                <w:szCs w:val="22"/>
                <w:u w:val="none"/>
              </w:rPr>
            </w:pPr>
          </w:p>
        </w:tc>
      </w:tr>
      <w:tr w14:paraId="60C5C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244" w:type="pct"/>
            <w:tcBorders>
              <w:top w:val="single" w:color="000000" w:sz="4" w:space="0"/>
              <w:left w:val="single" w:color="000000" w:sz="4" w:space="0"/>
              <w:bottom w:val="single" w:color="000000" w:sz="4" w:space="0"/>
              <w:right w:val="single" w:color="000000" w:sz="4" w:space="0"/>
            </w:tcBorders>
            <w:noWrap/>
            <w:vAlign w:val="center"/>
          </w:tcPr>
          <w:p w14:paraId="27BC12E9">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项目实施单位</w:t>
            </w:r>
          </w:p>
        </w:tc>
        <w:tc>
          <w:tcPr>
            <w:tcW w:w="1750" w:type="pct"/>
            <w:gridSpan w:val="2"/>
            <w:tcBorders>
              <w:top w:val="single" w:color="000000" w:sz="4" w:space="0"/>
              <w:left w:val="single" w:color="000000" w:sz="4" w:space="0"/>
              <w:bottom w:val="single" w:color="000000" w:sz="4" w:space="0"/>
              <w:right w:val="single" w:color="000000" w:sz="4" w:space="0"/>
            </w:tcBorders>
            <w:noWrap/>
            <w:vAlign w:val="center"/>
          </w:tcPr>
          <w:p w14:paraId="72E540AB">
            <w:pPr>
              <w:spacing w:line="280" w:lineRule="exact"/>
              <w:jc w:val="center"/>
              <w:rPr>
                <w:rFonts w:hint="eastAsia" w:ascii="宋体" w:hAnsi="宋体" w:eastAsia="宋体" w:cs="宋体"/>
                <w:i w:val="0"/>
                <w:iCs w:val="0"/>
                <w:color w:val="000000"/>
                <w:sz w:val="22"/>
                <w:szCs w:val="22"/>
                <w:u w:val="none"/>
              </w:rPr>
            </w:pP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64124C30">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项目主管单位</w:t>
            </w:r>
          </w:p>
        </w:tc>
        <w:tc>
          <w:tcPr>
            <w:tcW w:w="1153" w:type="pct"/>
            <w:tcBorders>
              <w:top w:val="single" w:color="000000" w:sz="4" w:space="0"/>
              <w:left w:val="single" w:color="000000" w:sz="4" w:space="0"/>
              <w:bottom w:val="single" w:color="000000" w:sz="4" w:space="0"/>
              <w:right w:val="single" w:color="000000" w:sz="4" w:space="0"/>
            </w:tcBorders>
            <w:noWrap/>
            <w:vAlign w:val="center"/>
          </w:tcPr>
          <w:p w14:paraId="08E29D4A">
            <w:pPr>
              <w:spacing w:line="280" w:lineRule="exact"/>
              <w:jc w:val="center"/>
              <w:rPr>
                <w:rFonts w:hint="eastAsia" w:ascii="宋体" w:hAnsi="宋体" w:eastAsia="宋体" w:cs="宋体"/>
                <w:i w:val="0"/>
                <w:iCs w:val="0"/>
                <w:color w:val="000000"/>
                <w:sz w:val="22"/>
                <w:szCs w:val="22"/>
                <w:u w:val="none"/>
              </w:rPr>
            </w:pPr>
          </w:p>
        </w:tc>
      </w:tr>
      <w:tr w14:paraId="59D54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244" w:type="pct"/>
            <w:tcBorders>
              <w:top w:val="single" w:color="000000" w:sz="4" w:space="0"/>
              <w:left w:val="single" w:color="000000" w:sz="4" w:space="0"/>
              <w:bottom w:val="single" w:color="000000" w:sz="4" w:space="0"/>
              <w:right w:val="single" w:color="000000" w:sz="4" w:space="0"/>
            </w:tcBorders>
            <w:noWrap/>
            <w:vAlign w:val="center"/>
          </w:tcPr>
          <w:p w14:paraId="2595DFF9">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项目属性</w:t>
            </w:r>
          </w:p>
        </w:tc>
        <w:tc>
          <w:tcPr>
            <w:tcW w:w="3755" w:type="pct"/>
            <w:gridSpan w:val="4"/>
            <w:tcBorders>
              <w:top w:val="single" w:color="000000" w:sz="4" w:space="0"/>
              <w:left w:val="single" w:color="000000" w:sz="4" w:space="0"/>
              <w:bottom w:val="single" w:color="000000" w:sz="4" w:space="0"/>
              <w:right w:val="single" w:color="000000" w:sz="4" w:space="0"/>
            </w:tcBorders>
            <w:noWrap/>
            <w:vAlign w:val="center"/>
          </w:tcPr>
          <w:p w14:paraId="4640C2C0">
            <w:pPr>
              <w:spacing w:line="280" w:lineRule="exact"/>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新建/续建/改扩建</w:t>
            </w:r>
          </w:p>
        </w:tc>
      </w:tr>
      <w:tr w14:paraId="40D10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244" w:type="pct"/>
            <w:vMerge w:val="restart"/>
            <w:tcBorders>
              <w:top w:val="single" w:color="000000" w:sz="4" w:space="0"/>
              <w:left w:val="single" w:color="000000" w:sz="4" w:space="0"/>
              <w:bottom w:val="single" w:color="000000" w:sz="4" w:space="0"/>
              <w:right w:val="single" w:color="000000" w:sz="4" w:space="0"/>
            </w:tcBorders>
            <w:noWrap w:val="0"/>
            <w:vAlign w:val="center"/>
          </w:tcPr>
          <w:p w14:paraId="57F4E2AB">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资金总额</w:t>
            </w:r>
          </w:p>
        </w:tc>
        <w:tc>
          <w:tcPr>
            <w:tcW w:w="1750" w:type="pct"/>
            <w:gridSpan w:val="2"/>
            <w:tcBorders>
              <w:top w:val="single" w:color="000000" w:sz="4" w:space="0"/>
              <w:left w:val="single" w:color="000000" w:sz="4" w:space="0"/>
              <w:bottom w:val="single" w:color="000000" w:sz="4" w:space="0"/>
              <w:right w:val="single" w:color="000000" w:sz="4" w:space="0"/>
            </w:tcBorders>
            <w:noWrap/>
            <w:vAlign w:val="center"/>
          </w:tcPr>
          <w:p w14:paraId="770E7FBA">
            <w:pPr>
              <w:keepNext w:val="0"/>
              <w:keepLines w:val="0"/>
              <w:widowControl/>
              <w:suppressLineNumbers w:val="0"/>
              <w:spacing w:line="2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资金来源</w:t>
            </w:r>
          </w:p>
        </w:tc>
        <w:tc>
          <w:tcPr>
            <w:tcW w:w="2004" w:type="pct"/>
            <w:gridSpan w:val="2"/>
            <w:tcBorders>
              <w:top w:val="single" w:color="000000" w:sz="4" w:space="0"/>
              <w:left w:val="single" w:color="000000" w:sz="4" w:space="0"/>
              <w:bottom w:val="single" w:color="000000" w:sz="4" w:space="0"/>
              <w:right w:val="single" w:color="000000" w:sz="4" w:space="0"/>
            </w:tcBorders>
            <w:noWrap/>
            <w:vAlign w:val="center"/>
          </w:tcPr>
          <w:p w14:paraId="39294EEA">
            <w:pPr>
              <w:keepNext w:val="0"/>
              <w:keepLines w:val="0"/>
              <w:widowControl/>
              <w:suppressLineNumbers w:val="0"/>
              <w:spacing w:line="2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元</w:t>
            </w:r>
            <w:r>
              <w:rPr>
                <w:rFonts w:hint="eastAsia" w:ascii="宋体" w:hAnsi="宋体" w:cs="宋体"/>
                <w:b/>
                <w:bCs/>
                <w:i w:val="0"/>
                <w:iCs w:val="0"/>
                <w:color w:val="000000"/>
                <w:kern w:val="0"/>
                <w:sz w:val="22"/>
                <w:szCs w:val="22"/>
                <w:u w:val="none"/>
                <w:lang w:val="en-US" w:eastAsia="zh-CN" w:bidi="ar"/>
              </w:rPr>
              <w:t>）</w:t>
            </w:r>
          </w:p>
        </w:tc>
      </w:tr>
      <w:tr w14:paraId="2E19C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4A27F6">
            <w:pPr>
              <w:spacing w:line="280" w:lineRule="exact"/>
              <w:jc w:val="center"/>
              <w:rPr>
                <w:rFonts w:hint="eastAsia" w:ascii="宋体" w:hAnsi="宋体" w:eastAsia="宋体" w:cs="宋体"/>
                <w:i w:val="0"/>
                <w:iCs w:val="0"/>
                <w:color w:val="000000"/>
                <w:sz w:val="22"/>
                <w:szCs w:val="22"/>
                <w:u w:val="none"/>
              </w:rPr>
            </w:pPr>
          </w:p>
        </w:tc>
        <w:tc>
          <w:tcPr>
            <w:tcW w:w="1750" w:type="pct"/>
            <w:gridSpan w:val="2"/>
            <w:tcBorders>
              <w:top w:val="single" w:color="000000" w:sz="4" w:space="0"/>
              <w:left w:val="single" w:color="000000" w:sz="4" w:space="0"/>
              <w:bottom w:val="single" w:color="000000" w:sz="4" w:space="0"/>
              <w:right w:val="single" w:color="000000" w:sz="4" w:space="0"/>
            </w:tcBorders>
            <w:noWrap/>
            <w:vAlign w:val="center"/>
          </w:tcPr>
          <w:p w14:paraId="71714BC1">
            <w:pPr>
              <w:keepNext w:val="0"/>
              <w:keepLines w:val="0"/>
              <w:widowControl/>
              <w:suppressLineNumbers w:val="0"/>
              <w:spacing w:line="2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08DCF91A">
            <w:pPr>
              <w:spacing w:line="280" w:lineRule="exact"/>
              <w:jc w:val="center"/>
              <w:rPr>
                <w:rFonts w:hint="eastAsia" w:ascii="宋体" w:hAnsi="宋体" w:eastAsia="宋体" w:cs="宋体"/>
                <w:i w:val="0"/>
                <w:iCs w:val="0"/>
                <w:color w:val="000000"/>
                <w:sz w:val="22"/>
                <w:szCs w:val="22"/>
                <w:u w:val="none"/>
              </w:rPr>
            </w:pPr>
          </w:p>
        </w:tc>
        <w:tc>
          <w:tcPr>
            <w:tcW w:w="1153" w:type="pct"/>
            <w:tcBorders>
              <w:top w:val="single" w:color="000000" w:sz="4" w:space="0"/>
              <w:left w:val="single" w:color="000000" w:sz="4" w:space="0"/>
              <w:bottom w:val="single" w:color="000000" w:sz="4" w:space="0"/>
              <w:right w:val="single" w:color="000000" w:sz="4" w:space="0"/>
            </w:tcBorders>
            <w:noWrap/>
            <w:vAlign w:val="center"/>
          </w:tcPr>
          <w:p w14:paraId="246A1BB0">
            <w:pPr>
              <w:spacing w:line="280" w:lineRule="exact"/>
              <w:jc w:val="center"/>
              <w:rPr>
                <w:rFonts w:hint="eastAsia" w:ascii="宋体" w:hAnsi="宋体" w:eastAsia="宋体" w:cs="宋体"/>
                <w:i w:val="0"/>
                <w:iCs w:val="0"/>
                <w:color w:val="000000"/>
                <w:sz w:val="22"/>
                <w:szCs w:val="22"/>
                <w:u w:val="none"/>
              </w:rPr>
            </w:pPr>
          </w:p>
        </w:tc>
      </w:tr>
      <w:tr w14:paraId="75EDD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1BDB6CF">
            <w:pPr>
              <w:spacing w:line="280" w:lineRule="exact"/>
              <w:jc w:val="center"/>
              <w:rPr>
                <w:rFonts w:hint="eastAsia" w:ascii="宋体" w:hAnsi="宋体" w:eastAsia="宋体" w:cs="宋体"/>
                <w:i w:val="0"/>
                <w:iCs w:val="0"/>
                <w:color w:val="000000"/>
                <w:sz w:val="22"/>
                <w:szCs w:val="22"/>
                <w:u w:val="none"/>
              </w:rPr>
            </w:pPr>
          </w:p>
        </w:tc>
        <w:tc>
          <w:tcPr>
            <w:tcW w:w="1750" w:type="pct"/>
            <w:gridSpan w:val="2"/>
            <w:vMerge w:val="restart"/>
            <w:tcBorders>
              <w:top w:val="single" w:color="000000" w:sz="4" w:space="0"/>
              <w:left w:val="single" w:color="000000" w:sz="4" w:space="0"/>
              <w:bottom w:val="single" w:color="000000" w:sz="4" w:space="0"/>
              <w:right w:val="single" w:color="000000" w:sz="4" w:space="0"/>
            </w:tcBorders>
            <w:noWrap/>
            <w:vAlign w:val="center"/>
          </w:tcPr>
          <w:p w14:paraId="4D6AFA57">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其中：一般公共预算拨款</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1508656C">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其中：上级</w:t>
            </w:r>
          </w:p>
        </w:tc>
        <w:tc>
          <w:tcPr>
            <w:tcW w:w="1153" w:type="pct"/>
            <w:tcBorders>
              <w:top w:val="single" w:color="000000" w:sz="4" w:space="0"/>
              <w:left w:val="single" w:color="000000" w:sz="4" w:space="0"/>
              <w:bottom w:val="single" w:color="000000" w:sz="4" w:space="0"/>
              <w:right w:val="single" w:color="000000" w:sz="4" w:space="0"/>
            </w:tcBorders>
            <w:noWrap/>
            <w:vAlign w:val="center"/>
          </w:tcPr>
          <w:p w14:paraId="2AFAAA52">
            <w:pPr>
              <w:spacing w:line="280" w:lineRule="exact"/>
              <w:jc w:val="center"/>
              <w:rPr>
                <w:rFonts w:hint="eastAsia" w:ascii="宋体" w:hAnsi="宋体" w:eastAsia="宋体" w:cs="宋体"/>
                <w:i w:val="0"/>
                <w:iCs w:val="0"/>
                <w:color w:val="000000"/>
                <w:sz w:val="22"/>
                <w:szCs w:val="22"/>
                <w:u w:val="none"/>
              </w:rPr>
            </w:pPr>
          </w:p>
        </w:tc>
      </w:tr>
      <w:tr w14:paraId="1CF56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36B98E">
            <w:pPr>
              <w:spacing w:line="280" w:lineRule="exact"/>
              <w:jc w:val="center"/>
              <w:rPr>
                <w:rFonts w:hint="eastAsia" w:ascii="宋体" w:hAnsi="宋体" w:eastAsia="宋体" w:cs="宋体"/>
                <w:i w:val="0"/>
                <w:iCs w:val="0"/>
                <w:color w:val="000000"/>
                <w:sz w:val="22"/>
                <w:szCs w:val="22"/>
                <w:u w:val="none"/>
              </w:rPr>
            </w:pPr>
          </w:p>
        </w:tc>
        <w:tc>
          <w:tcPr>
            <w:tcW w:w="1750"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14:paraId="10D4E825">
            <w:pPr>
              <w:spacing w:line="280" w:lineRule="exact"/>
              <w:jc w:val="center"/>
              <w:rPr>
                <w:rFonts w:hint="eastAsia" w:ascii="宋体" w:hAnsi="宋体" w:eastAsia="宋体" w:cs="宋体"/>
                <w:i w:val="0"/>
                <w:iCs w:val="0"/>
                <w:color w:val="000000"/>
                <w:sz w:val="22"/>
                <w:szCs w:val="22"/>
                <w:u w:val="none"/>
              </w:rPr>
            </w:pP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554C3BF1">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本级</w:t>
            </w:r>
          </w:p>
        </w:tc>
        <w:tc>
          <w:tcPr>
            <w:tcW w:w="1153" w:type="pct"/>
            <w:tcBorders>
              <w:top w:val="single" w:color="000000" w:sz="4" w:space="0"/>
              <w:left w:val="single" w:color="000000" w:sz="4" w:space="0"/>
              <w:bottom w:val="single" w:color="000000" w:sz="4" w:space="0"/>
              <w:right w:val="single" w:color="000000" w:sz="4" w:space="0"/>
            </w:tcBorders>
            <w:noWrap/>
            <w:vAlign w:val="center"/>
          </w:tcPr>
          <w:p w14:paraId="31F45461">
            <w:pPr>
              <w:spacing w:line="280" w:lineRule="exact"/>
              <w:jc w:val="center"/>
              <w:rPr>
                <w:rFonts w:hint="eastAsia" w:ascii="宋体" w:hAnsi="宋体" w:eastAsia="宋体" w:cs="宋体"/>
                <w:i w:val="0"/>
                <w:iCs w:val="0"/>
                <w:color w:val="000000"/>
                <w:sz w:val="22"/>
                <w:szCs w:val="22"/>
                <w:u w:val="none"/>
              </w:rPr>
            </w:pPr>
          </w:p>
        </w:tc>
      </w:tr>
      <w:tr w14:paraId="7A78E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1" w:hRule="atLeast"/>
        </w:trPr>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1F32DC">
            <w:pPr>
              <w:spacing w:line="280" w:lineRule="exact"/>
              <w:jc w:val="center"/>
              <w:rPr>
                <w:rFonts w:hint="eastAsia" w:ascii="宋体" w:hAnsi="宋体" w:eastAsia="宋体" w:cs="宋体"/>
                <w:i w:val="0"/>
                <w:iCs w:val="0"/>
                <w:color w:val="000000"/>
                <w:sz w:val="22"/>
                <w:szCs w:val="22"/>
                <w:u w:val="none"/>
              </w:rPr>
            </w:pPr>
          </w:p>
        </w:tc>
        <w:tc>
          <w:tcPr>
            <w:tcW w:w="1750" w:type="pct"/>
            <w:gridSpan w:val="2"/>
            <w:tcBorders>
              <w:top w:val="single" w:color="000000" w:sz="4" w:space="0"/>
              <w:left w:val="single" w:color="000000" w:sz="4" w:space="0"/>
              <w:bottom w:val="single" w:color="000000" w:sz="4" w:space="0"/>
              <w:right w:val="single" w:color="000000" w:sz="4" w:space="0"/>
            </w:tcBorders>
            <w:noWrap/>
            <w:vAlign w:val="center"/>
          </w:tcPr>
          <w:p w14:paraId="7CD11511">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0B507B98">
            <w:pPr>
              <w:spacing w:line="280" w:lineRule="exact"/>
              <w:jc w:val="center"/>
              <w:rPr>
                <w:rFonts w:hint="eastAsia" w:ascii="宋体" w:hAnsi="宋体" w:eastAsia="宋体" w:cs="宋体"/>
                <w:i w:val="0"/>
                <w:iCs w:val="0"/>
                <w:color w:val="000000"/>
                <w:sz w:val="22"/>
                <w:szCs w:val="22"/>
                <w:u w:val="none"/>
              </w:rPr>
            </w:pPr>
          </w:p>
        </w:tc>
        <w:tc>
          <w:tcPr>
            <w:tcW w:w="1153" w:type="pct"/>
            <w:tcBorders>
              <w:top w:val="single" w:color="000000" w:sz="4" w:space="0"/>
              <w:left w:val="single" w:color="000000" w:sz="4" w:space="0"/>
              <w:bottom w:val="single" w:color="000000" w:sz="4" w:space="0"/>
              <w:right w:val="single" w:color="000000" w:sz="4" w:space="0"/>
            </w:tcBorders>
            <w:noWrap/>
            <w:vAlign w:val="center"/>
          </w:tcPr>
          <w:p w14:paraId="2C327CD5">
            <w:pPr>
              <w:spacing w:line="280" w:lineRule="exact"/>
              <w:jc w:val="center"/>
              <w:rPr>
                <w:rFonts w:hint="eastAsia" w:ascii="宋体" w:hAnsi="宋体" w:eastAsia="宋体" w:cs="宋体"/>
                <w:i w:val="0"/>
                <w:iCs w:val="0"/>
                <w:color w:val="000000"/>
                <w:sz w:val="22"/>
                <w:szCs w:val="22"/>
                <w:u w:val="none"/>
              </w:rPr>
            </w:pPr>
          </w:p>
        </w:tc>
      </w:tr>
      <w:tr w14:paraId="7E0EA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2FB11B2">
            <w:pPr>
              <w:spacing w:line="280" w:lineRule="exact"/>
              <w:jc w:val="center"/>
              <w:rPr>
                <w:rFonts w:hint="eastAsia" w:ascii="宋体" w:hAnsi="宋体" w:eastAsia="宋体" w:cs="宋体"/>
                <w:i w:val="0"/>
                <w:iCs w:val="0"/>
                <w:color w:val="000000"/>
                <w:sz w:val="22"/>
                <w:szCs w:val="22"/>
                <w:u w:val="none"/>
              </w:rPr>
            </w:pPr>
          </w:p>
        </w:tc>
        <w:tc>
          <w:tcPr>
            <w:tcW w:w="1750" w:type="pct"/>
            <w:gridSpan w:val="2"/>
            <w:tcBorders>
              <w:top w:val="single" w:color="000000" w:sz="4" w:space="0"/>
              <w:left w:val="single" w:color="000000" w:sz="4" w:space="0"/>
              <w:bottom w:val="single" w:color="000000" w:sz="4" w:space="0"/>
              <w:right w:val="single" w:color="000000" w:sz="4" w:space="0"/>
            </w:tcBorders>
            <w:noWrap w:val="0"/>
            <w:vAlign w:val="center"/>
          </w:tcPr>
          <w:p w14:paraId="7B0E09CD">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其他资金</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435B7877">
            <w:pPr>
              <w:spacing w:line="280" w:lineRule="exact"/>
              <w:jc w:val="center"/>
              <w:rPr>
                <w:rFonts w:hint="eastAsia" w:ascii="宋体" w:hAnsi="宋体" w:eastAsia="宋体" w:cs="宋体"/>
                <w:i w:val="0"/>
                <w:iCs w:val="0"/>
                <w:color w:val="000000"/>
                <w:sz w:val="22"/>
                <w:szCs w:val="22"/>
                <w:u w:val="none"/>
              </w:rPr>
            </w:pPr>
          </w:p>
        </w:tc>
        <w:tc>
          <w:tcPr>
            <w:tcW w:w="1153" w:type="pct"/>
            <w:tcBorders>
              <w:top w:val="single" w:color="000000" w:sz="4" w:space="0"/>
              <w:left w:val="single" w:color="000000" w:sz="4" w:space="0"/>
              <w:bottom w:val="single" w:color="000000" w:sz="4" w:space="0"/>
              <w:right w:val="single" w:color="000000" w:sz="4" w:space="0"/>
            </w:tcBorders>
            <w:noWrap/>
            <w:vAlign w:val="center"/>
          </w:tcPr>
          <w:p w14:paraId="24A5C967">
            <w:pPr>
              <w:spacing w:line="280" w:lineRule="exact"/>
              <w:jc w:val="center"/>
              <w:rPr>
                <w:rFonts w:hint="eastAsia" w:ascii="宋体" w:hAnsi="宋体" w:eastAsia="宋体" w:cs="宋体"/>
                <w:i w:val="0"/>
                <w:iCs w:val="0"/>
                <w:color w:val="000000"/>
                <w:sz w:val="22"/>
                <w:szCs w:val="22"/>
                <w:u w:val="none"/>
              </w:rPr>
            </w:pPr>
          </w:p>
        </w:tc>
      </w:tr>
      <w:tr w14:paraId="61380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244" w:type="pct"/>
            <w:tcBorders>
              <w:top w:val="single" w:color="000000" w:sz="4" w:space="0"/>
              <w:left w:val="single" w:color="000000" w:sz="4" w:space="0"/>
              <w:bottom w:val="single" w:color="000000" w:sz="4" w:space="0"/>
              <w:right w:val="single" w:color="000000" w:sz="4" w:space="0"/>
            </w:tcBorders>
            <w:noWrap w:val="0"/>
            <w:vAlign w:val="center"/>
          </w:tcPr>
          <w:p w14:paraId="6F5CA1C3">
            <w:pPr>
              <w:keepNext w:val="0"/>
              <w:keepLines w:val="0"/>
              <w:widowControl/>
              <w:suppressLineNumbers w:val="0"/>
              <w:spacing w:line="24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项目概况</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包括项目立项依据、可行性和必要性、支持范围、实施内容等</w:t>
            </w:r>
            <w:r>
              <w:rPr>
                <w:rFonts w:hint="eastAsia" w:ascii="宋体" w:hAnsi="宋体" w:cs="宋体"/>
                <w:i w:val="0"/>
                <w:iCs w:val="0"/>
                <w:color w:val="000000"/>
                <w:kern w:val="0"/>
                <w:sz w:val="22"/>
                <w:szCs w:val="22"/>
                <w:u w:val="none"/>
                <w:lang w:val="en-US" w:eastAsia="zh-CN" w:bidi="ar"/>
              </w:rPr>
              <w:t>）</w:t>
            </w:r>
          </w:p>
        </w:tc>
        <w:tc>
          <w:tcPr>
            <w:tcW w:w="3755" w:type="pct"/>
            <w:gridSpan w:val="4"/>
            <w:tcBorders>
              <w:top w:val="single" w:color="000000" w:sz="4" w:space="0"/>
              <w:left w:val="single" w:color="000000" w:sz="4" w:space="0"/>
              <w:bottom w:val="single" w:color="000000" w:sz="4" w:space="0"/>
              <w:right w:val="single" w:color="000000" w:sz="4" w:space="0"/>
            </w:tcBorders>
            <w:noWrap w:val="0"/>
            <w:vAlign w:val="center"/>
          </w:tcPr>
          <w:p w14:paraId="5A0D9380">
            <w:pPr>
              <w:spacing w:line="280" w:lineRule="exact"/>
              <w:jc w:val="both"/>
              <w:rPr>
                <w:rFonts w:hint="eastAsia" w:ascii="宋体" w:hAnsi="宋体" w:eastAsia="宋体" w:cs="宋体"/>
                <w:i w:val="0"/>
                <w:iCs w:val="0"/>
                <w:color w:val="000000"/>
                <w:sz w:val="22"/>
                <w:szCs w:val="22"/>
                <w:u w:val="none"/>
              </w:rPr>
            </w:pPr>
          </w:p>
        </w:tc>
      </w:tr>
      <w:tr w14:paraId="3A2EB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244" w:type="pct"/>
            <w:tcBorders>
              <w:top w:val="single" w:color="000000" w:sz="4" w:space="0"/>
              <w:left w:val="single" w:color="000000" w:sz="4" w:space="0"/>
              <w:bottom w:val="single" w:color="000000" w:sz="4" w:space="0"/>
              <w:right w:val="single" w:color="000000" w:sz="4" w:space="0"/>
            </w:tcBorders>
            <w:noWrap w:val="0"/>
            <w:vAlign w:val="center"/>
          </w:tcPr>
          <w:p w14:paraId="59179C41">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项目起始时间</w:t>
            </w:r>
          </w:p>
        </w:tc>
        <w:tc>
          <w:tcPr>
            <w:tcW w:w="1750" w:type="pct"/>
            <w:gridSpan w:val="2"/>
            <w:tcBorders>
              <w:top w:val="single" w:color="000000" w:sz="4" w:space="0"/>
              <w:left w:val="single" w:color="000000" w:sz="4" w:space="0"/>
              <w:bottom w:val="single" w:color="000000" w:sz="4" w:space="0"/>
              <w:right w:val="single" w:color="000000" w:sz="4" w:space="0"/>
            </w:tcBorders>
            <w:noWrap w:val="0"/>
            <w:vAlign w:val="center"/>
          </w:tcPr>
          <w:p w14:paraId="6DD0DC24">
            <w:pPr>
              <w:spacing w:line="280" w:lineRule="exact"/>
              <w:jc w:val="center"/>
              <w:rPr>
                <w:rFonts w:hint="eastAsia" w:ascii="宋体" w:hAnsi="宋体" w:eastAsia="宋体" w:cs="宋体"/>
                <w:i w:val="0"/>
                <w:iCs w:val="0"/>
                <w:color w:val="000000"/>
                <w:sz w:val="22"/>
                <w:szCs w:val="22"/>
                <w:u w:val="none"/>
              </w:rPr>
            </w:pP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7032152E">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项目终止时间</w:t>
            </w: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2DE0AB88">
            <w:pPr>
              <w:spacing w:line="280" w:lineRule="exact"/>
              <w:jc w:val="center"/>
              <w:rPr>
                <w:rFonts w:hint="eastAsia" w:ascii="宋体" w:hAnsi="宋体" w:eastAsia="宋体" w:cs="宋体"/>
                <w:i w:val="0"/>
                <w:iCs w:val="0"/>
                <w:color w:val="000000"/>
                <w:sz w:val="22"/>
                <w:szCs w:val="22"/>
                <w:u w:val="none"/>
              </w:rPr>
            </w:pPr>
          </w:p>
        </w:tc>
      </w:tr>
      <w:tr w14:paraId="1F0D9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244" w:type="pct"/>
            <w:tcBorders>
              <w:top w:val="single" w:color="000000" w:sz="4" w:space="0"/>
              <w:left w:val="single" w:color="000000" w:sz="4" w:space="0"/>
              <w:bottom w:val="single" w:color="000000" w:sz="4" w:space="0"/>
              <w:right w:val="single" w:color="000000" w:sz="4" w:space="0"/>
            </w:tcBorders>
            <w:noWrap w:val="0"/>
            <w:vAlign w:val="center"/>
          </w:tcPr>
          <w:p w14:paraId="309D0541">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项目实施进度安排</w:t>
            </w:r>
          </w:p>
        </w:tc>
        <w:tc>
          <w:tcPr>
            <w:tcW w:w="3755" w:type="pct"/>
            <w:gridSpan w:val="4"/>
            <w:tcBorders>
              <w:top w:val="single" w:color="000000" w:sz="4" w:space="0"/>
              <w:left w:val="single" w:color="000000" w:sz="4" w:space="0"/>
              <w:bottom w:val="single" w:color="000000" w:sz="4" w:space="0"/>
              <w:right w:val="single" w:color="000000" w:sz="4" w:space="0"/>
            </w:tcBorders>
            <w:noWrap w:val="0"/>
            <w:vAlign w:val="center"/>
          </w:tcPr>
          <w:p w14:paraId="1B5CB164">
            <w:pPr>
              <w:spacing w:line="280" w:lineRule="exact"/>
              <w:jc w:val="both"/>
              <w:rPr>
                <w:rFonts w:hint="eastAsia" w:ascii="宋体" w:hAnsi="宋体" w:eastAsia="宋体" w:cs="宋体"/>
                <w:i w:val="0"/>
                <w:iCs w:val="0"/>
                <w:color w:val="000000"/>
                <w:sz w:val="22"/>
                <w:szCs w:val="22"/>
                <w:u w:val="none"/>
              </w:rPr>
            </w:pPr>
          </w:p>
        </w:tc>
      </w:tr>
      <w:tr w14:paraId="238DF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244" w:type="pct"/>
            <w:tcBorders>
              <w:top w:val="single" w:color="000000" w:sz="4" w:space="0"/>
              <w:left w:val="single" w:color="000000" w:sz="4" w:space="0"/>
              <w:bottom w:val="single" w:color="000000" w:sz="4" w:space="0"/>
              <w:right w:val="single" w:color="000000" w:sz="4" w:space="0"/>
            </w:tcBorders>
            <w:noWrap w:val="0"/>
            <w:vAlign w:val="center"/>
          </w:tcPr>
          <w:p w14:paraId="4F33F6ED">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年度绩效目标</w:t>
            </w:r>
          </w:p>
        </w:tc>
        <w:tc>
          <w:tcPr>
            <w:tcW w:w="3755" w:type="pct"/>
            <w:gridSpan w:val="4"/>
            <w:tcBorders>
              <w:top w:val="single" w:color="000000" w:sz="4" w:space="0"/>
              <w:left w:val="single" w:color="000000" w:sz="4" w:space="0"/>
              <w:bottom w:val="single" w:color="000000" w:sz="4" w:space="0"/>
              <w:right w:val="single" w:color="000000" w:sz="4" w:space="0"/>
            </w:tcBorders>
            <w:noWrap w:val="0"/>
            <w:vAlign w:val="center"/>
          </w:tcPr>
          <w:p w14:paraId="52C720E4">
            <w:pPr>
              <w:spacing w:line="280" w:lineRule="exact"/>
              <w:jc w:val="left"/>
              <w:rPr>
                <w:rFonts w:hint="eastAsia" w:ascii="宋体" w:hAnsi="宋体" w:eastAsia="宋体" w:cs="宋体"/>
                <w:i w:val="0"/>
                <w:iCs w:val="0"/>
                <w:color w:val="000000"/>
                <w:sz w:val="22"/>
                <w:szCs w:val="22"/>
                <w:u w:val="none"/>
              </w:rPr>
            </w:pPr>
          </w:p>
        </w:tc>
      </w:tr>
      <w:tr w14:paraId="7E7F1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trPr>
        <w:tc>
          <w:tcPr>
            <w:tcW w:w="1244" w:type="pct"/>
            <w:tcBorders>
              <w:top w:val="single" w:color="000000" w:sz="4" w:space="0"/>
              <w:left w:val="single" w:color="000000" w:sz="4" w:space="0"/>
              <w:bottom w:val="single" w:color="000000" w:sz="4" w:space="0"/>
              <w:right w:val="single" w:color="000000" w:sz="4" w:space="0"/>
            </w:tcBorders>
            <w:noWrap w:val="0"/>
            <w:vAlign w:val="center"/>
          </w:tcPr>
          <w:p w14:paraId="511C5DD8">
            <w:pPr>
              <w:keepNext w:val="0"/>
              <w:keepLines w:val="0"/>
              <w:widowControl/>
              <w:suppressLineNumbers w:val="0"/>
              <w:spacing w:line="280" w:lineRule="exact"/>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中期绩效目标（经常性、跨年度项目填写）</w:t>
            </w:r>
          </w:p>
        </w:tc>
        <w:tc>
          <w:tcPr>
            <w:tcW w:w="3755" w:type="pct"/>
            <w:gridSpan w:val="4"/>
            <w:tcBorders>
              <w:top w:val="single" w:color="000000" w:sz="4" w:space="0"/>
              <w:left w:val="single" w:color="000000" w:sz="4" w:space="0"/>
              <w:bottom w:val="single" w:color="000000" w:sz="4" w:space="0"/>
              <w:right w:val="single" w:color="000000" w:sz="4" w:space="0"/>
            </w:tcBorders>
            <w:noWrap w:val="0"/>
            <w:vAlign w:val="center"/>
          </w:tcPr>
          <w:p w14:paraId="6E6869C3">
            <w:pPr>
              <w:spacing w:line="280" w:lineRule="exact"/>
              <w:jc w:val="center"/>
              <w:rPr>
                <w:rFonts w:hint="eastAsia" w:ascii="宋体" w:hAnsi="宋体" w:eastAsia="宋体" w:cs="宋体"/>
                <w:i w:val="0"/>
                <w:iCs w:val="0"/>
                <w:color w:val="000000"/>
                <w:sz w:val="22"/>
                <w:szCs w:val="22"/>
                <w:u w:val="none"/>
              </w:rPr>
            </w:pPr>
          </w:p>
        </w:tc>
      </w:tr>
      <w:tr w14:paraId="2FF13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1244" w:type="pct"/>
            <w:vMerge w:val="restart"/>
            <w:tcBorders>
              <w:top w:val="single" w:color="000000" w:sz="4" w:space="0"/>
              <w:left w:val="single" w:color="000000" w:sz="4" w:space="0"/>
              <w:bottom w:val="single" w:color="000000" w:sz="4" w:space="0"/>
              <w:right w:val="single" w:color="000000" w:sz="4" w:space="0"/>
            </w:tcBorders>
            <w:noWrap w:val="0"/>
            <w:vAlign w:val="center"/>
          </w:tcPr>
          <w:p w14:paraId="050B2F26">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项目年度绩效目标衡量指标</w:t>
            </w:r>
          </w:p>
        </w:tc>
        <w:tc>
          <w:tcPr>
            <w:tcW w:w="768" w:type="pct"/>
            <w:tcBorders>
              <w:top w:val="single" w:color="000000" w:sz="4" w:space="0"/>
              <w:left w:val="single" w:color="000000" w:sz="4" w:space="0"/>
              <w:bottom w:val="single" w:color="000000" w:sz="4" w:space="0"/>
              <w:right w:val="single" w:color="000000" w:sz="4" w:space="0"/>
            </w:tcBorders>
            <w:noWrap/>
            <w:vAlign w:val="center"/>
          </w:tcPr>
          <w:p w14:paraId="6B4A43B7">
            <w:pPr>
              <w:keepNext w:val="0"/>
              <w:keepLines w:val="0"/>
              <w:widowControl/>
              <w:suppressLineNumbers w:val="0"/>
              <w:spacing w:line="2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981" w:type="pct"/>
            <w:tcBorders>
              <w:top w:val="single" w:color="000000" w:sz="4" w:space="0"/>
              <w:left w:val="single" w:color="000000" w:sz="4" w:space="0"/>
              <w:bottom w:val="single" w:color="000000" w:sz="4" w:space="0"/>
              <w:right w:val="nil"/>
            </w:tcBorders>
            <w:noWrap/>
            <w:vAlign w:val="center"/>
          </w:tcPr>
          <w:p w14:paraId="119E719B">
            <w:pPr>
              <w:keepNext w:val="0"/>
              <w:keepLines w:val="0"/>
              <w:widowControl/>
              <w:suppressLineNumbers w:val="0"/>
              <w:spacing w:line="2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851" w:type="pct"/>
            <w:tcBorders>
              <w:top w:val="single" w:color="000000" w:sz="4" w:space="0"/>
              <w:left w:val="single" w:color="000000" w:sz="4" w:space="0"/>
              <w:bottom w:val="single" w:color="000000" w:sz="4" w:space="0"/>
              <w:right w:val="single" w:color="000000" w:sz="4" w:space="0"/>
            </w:tcBorders>
            <w:noWrap/>
            <w:vAlign w:val="center"/>
          </w:tcPr>
          <w:p w14:paraId="2B829AB8">
            <w:pPr>
              <w:keepNext w:val="0"/>
              <w:keepLines w:val="0"/>
              <w:widowControl/>
              <w:suppressLineNumbers w:val="0"/>
              <w:spacing w:line="2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指标内容</w:t>
            </w:r>
          </w:p>
        </w:tc>
        <w:tc>
          <w:tcPr>
            <w:tcW w:w="1153" w:type="pct"/>
            <w:tcBorders>
              <w:top w:val="single" w:color="000000" w:sz="4" w:space="0"/>
              <w:left w:val="nil"/>
              <w:bottom w:val="single" w:color="000000" w:sz="4" w:space="0"/>
              <w:right w:val="single" w:color="000000" w:sz="4" w:space="0"/>
            </w:tcBorders>
            <w:noWrap w:val="0"/>
            <w:vAlign w:val="center"/>
          </w:tcPr>
          <w:p w14:paraId="0D64C080">
            <w:pPr>
              <w:keepNext w:val="0"/>
              <w:keepLines w:val="0"/>
              <w:widowControl/>
              <w:suppressLineNumbers w:val="0"/>
              <w:spacing w:line="28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r>
      <w:tr w14:paraId="5130D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F87EE9">
            <w:pPr>
              <w:spacing w:line="280" w:lineRule="exact"/>
              <w:jc w:val="center"/>
              <w:rPr>
                <w:rFonts w:hint="eastAsia" w:ascii="宋体" w:hAnsi="宋体" w:eastAsia="宋体" w:cs="宋体"/>
                <w:i w:val="0"/>
                <w:iCs w:val="0"/>
                <w:color w:val="000000"/>
                <w:sz w:val="22"/>
                <w:szCs w:val="22"/>
                <w:u w:val="none"/>
              </w:rPr>
            </w:pPr>
          </w:p>
        </w:tc>
        <w:tc>
          <w:tcPr>
            <w:tcW w:w="7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EB205C8">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81" w:type="pct"/>
            <w:tcBorders>
              <w:top w:val="nil"/>
              <w:left w:val="nil"/>
              <w:bottom w:val="nil"/>
              <w:right w:val="nil"/>
            </w:tcBorders>
            <w:noWrap/>
            <w:vAlign w:val="center"/>
          </w:tcPr>
          <w:p w14:paraId="3405A52B">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14:paraId="103E1088">
            <w:pPr>
              <w:spacing w:line="280" w:lineRule="exact"/>
              <w:jc w:val="center"/>
              <w:rPr>
                <w:rFonts w:hint="eastAsia" w:ascii="宋体" w:hAnsi="宋体" w:eastAsia="宋体" w:cs="宋体"/>
                <w:i w:val="0"/>
                <w:iCs w:val="0"/>
                <w:color w:val="000000"/>
                <w:sz w:val="22"/>
                <w:szCs w:val="22"/>
                <w:u w:val="none"/>
              </w:rPr>
            </w:pPr>
          </w:p>
        </w:tc>
        <w:tc>
          <w:tcPr>
            <w:tcW w:w="1153" w:type="pct"/>
            <w:tcBorders>
              <w:top w:val="single" w:color="000000" w:sz="4" w:space="0"/>
              <w:left w:val="nil"/>
              <w:bottom w:val="single" w:color="000000" w:sz="4" w:space="0"/>
              <w:right w:val="single" w:color="000000" w:sz="4" w:space="0"/>
            </w:tcBorders>
            <w:noWrap/>
            <w:vAlign w:val="center"/>
          </w:tcPr>
          <w:p w14:paraId="26689E36">
            <w:pPr>
              <w:spacing w:line="280" w:lineRule="exact"/>
              <w:rPr>
                <w:rFonts w:hint="eastAsia" w:ascii="宋体" w:hAnsi="宋体" w:eastAsia="宋体" w:cs="宋体"/>
                <w:i w:val="0"/>
                <w:iCs w:val="0"/>
                <w:color w:val="000000"/>
                <w:sz w:val="22"/>
                <w:szCs w:val="22"/>
                <w:u w:val="none"/>
              </w:rPr>
            </w:pPr>
          </w:p>
        </w:tc>
      </w:tr>
      <w:tr w14:paraId="7C68E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27351D">
            <w:pPr>
              <w:spacing w:line="280" w:lineRule="exact"/>
              <w:jc w:val="center"/>
              <w:rPr>
                <w:rFonts w:hint="eastAsia" w:ascii="宋体" w:hAnsi="宋体" w:eastAsia="宋体" w:cs="宋体"/>
                <w:i w:val="0"/>
                <w:iCs w:val="0"/>
                <w:color w:val="000000"/>
                <w:sz w:val="22"/>
                <w:szCs w:val="22"/>
                <w:u w:val="none"/>
              </w:rPr>
            </w:pPr>
          </w:p>
        </w:tc>
        <w:tc>
          <w:tcPr>
            <w:tcW w:w="7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3F9D1AA">
            <w:pPr>
              <w:spacing w:line="280" w:lineRule="exact"/>
              <w:jc w:val="center"/>
              <w:rPr>
                <w:rFonts w:hint="eastAsia" w:ascii="宋体" w:hAnsi="宋体" w:eastAsia="宋体" w:cs="宋体"/>
                <w:i w:val="0"/>
                <w:iCs w:val="0"/>
                <w:color w:val="000000"/>
                <w:sz w:val="22"/>
                <w:szCs w:val="22"/>
                <w:u w:val="none"/>
              </w:rPr>
            </w:pPr>
          </w:p>
        </w:tc>
        <w:tc>
          <w:tcPr>
            <w:tcW w:w="981" w:type="pct"/>
            <w:tcBorders>
              <w:top w:val="single" w:color="000000" w:sz="4" w:space="0"/>
              <w:left w:val="single" w:color="000000" w:sz="4" w:space="0"/>
              <w:bottom w:val="nil"/>
              <w:right w:val="single" w:color="000000" w:sz="4" w:space="0"/>
            </w:tcBorders>
            <w:noWrap/>
            <w:vAlign w:val="center"/>
          </w:tcPr>
          <w:p w14:paraId="6AED72FF">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14:paraId="37068DE9">
            <w:pPr>
              <w:spacing w:line="280" w:lineRule="exact"/>
              <w:jc w:val="center"/>
              <w:rPr>
                <w:rFonts w:hint="eastAsia" w:ascii="宋体" w:hAnsi="宋体" w:eastAsia="宋体" w:cs="宋体"/>
                <w:i w:val="0"/>
                <w:iCs w:val="0"/>
                <w:color w:val="000000"/>
                <w:sz w:val="22"/>
                <w:szCs w:val="22"/>
                <w:u w:val="none"/>
              </w:rPr>
            </w:pP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5CA961FD">
            <w:pPr>
              <w:spacing w:line="280" w:lineRule="exact"/>
              <w:jc w:val="left"/>
              <w:rPr>
                <w:rFonts w:hint="eastAsia" w:ascii="宋体" w:hAnsi="宋体" w:eastAsia="宋体" w:cs="宋体"/>
                <w:i w:val="0"/>
                <w:iCs w:val="0"/>
                <w:color w:val="000000"/>
                <w:sz w:val="22"/>
                <w:szCs w:val="22"/>
                <w:u w:val="none"/>
              </w:rPr>
            </w:pPr>
          </w:p>
        </w:tc>
      </w:tr>
      <w:tr w14:paraId="51D98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ECE368">
            <w:pPr>
              <w:spacing w:line="280" w:lineRule="exact"/>
              <w:jc w:val="center"/>
              <w:rPr>
                <w:rFonts w:hint="eastAsia" w:ascii="宋体" w:hAnsi="宋体" w:eastAsia="宋体" w:cs="宋体"/>
                <w:i w:val="0"/>
                <w:iCs w:val="0"/>
                <w:color w:val="000000"/>
                <w:sz w:val="22"/>
                <w:szCs w:val="22"/>
                <w:u w:val="none"/>
              </w:rPr>
            </w:pPr>
          </w:p>
        </w:tc>
        <w:tc>
          <w:tcPr>
            <w:tcW w:w="7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78D327">
            <w:pPr>
              <w:spacing w:line="280" w:lineRule="exact"/>
              <w:jc w:val="center"/>
              <w:rPr>
                <w:rFonts w:hint="eastAsia" w:ascii="宋体" w:hAnsi="宋体" w:eastAsia="宋体" w:cs="宋体"/>
                <w:i w:val="0"/>
                <w:iCs w:val="0"/>
                <w:color w:val="000000"/>
                <w:sz w:val="22"/>
                <w:szCs w:val="22"/>
                <w:u w:val="none"/>
              </w:rPr>
            </w:pPr>
          </w:p>
        </w:tc>
        <w:tc>
          <w:tcPr>
            <w:tcW w:w="981" w:type="pct"/>
            <w:tcBorders>
              <w:top w:val="single" w:color="000000" w:sz="4" w:space="0"/>
              <w:left w:val="single" w:color="000000" w:sz="4" w:space="0"/>
              <w:bottom w:val="nil"/>
              <w:right w:val="single" w:color="000000" w:sz="4" w:space="0"/>
            </w:tcBorders>
            <w:noWrap/>
            <w:vAlign w:val="center"/>
          </w:tcPr>
          <w:p w14:paraId="16CC87BC">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14:paraId="42787CEF">
            <w:pPr>
              <w:spacing w:line="280" w:lineRule="exact"/>
              <w:jc w:val="center"/>
              <w:rPr>
                <w:rFonts w:hint="eastAsia" w:ascii="宋体" w:hAnsi="宋体" w:eastAsia="宋体" w:cs="宋体"/>
                <w:i w:val="0"/>
                <w:iCs w:val="0"/>
                <w:color w:val="000000"/>
                <w:sz w:val="22"/>
                <w:szCs w:val="22"/>
                <w:u w:val="none"/>
              </w:rPr>
            </w:pP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35A0E4ED">
            <w:pPr>
              <w:spacing w:line="280" w:lineRule="exact"/>
              <w:jc w:val="left"/>
              <w:rPr>
                <w:rFonts w:hint="eastAsia" w:ascii="宋体" w:hAnsi="宋体" w:eastAsia="宋体" w:cs="宋体"/>
                <w:i w:val="0"/>
                <w:iCs w:val="0"/>
                <w:color w:val="000000"/>
                <w:sz w:val="22"/>
                <w:szCs w:val="22"/>
                <w:u w:val="none"/>
              </w:rPr>
            </w:pPr>
          </w:p>
        </w:tc>
      </w:tr>
      <w:tr w14:paraId="4291C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D1162EA">
            <w:pPr>
              <w:spacing w:line="280" w:lineRule="exact"/>
              <w:jc w:val="center"/>
              <w:rPr>
                <w:rFonts w:hint="eastAsia" w:ascii="宋体" w:hAnsi="宋体" w:eastAsia="宋体" w:cs="宋体"/>
                <w:i w:val="0"/>
                <w:iCs w:val="0"/>
                <w:color w:val="000000"/>
                <w:sz w:val="22"/>
                <w:szCs w:val="22"/>
                <w:u w:val="none"/>
              </w:rPr>
            </w:pPr>
          </w:p>
        </w:tc>
        <w:tc>
          <w:tcPr>
            <w:tcW w:w="7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444144">
            <w:pPr>
              <w:spacing w:line="280" w:lineRule="exact"/>
              <w:jc w:val="center"/>
              <w:rPr>
                <w:rFonts w:hint="eastAsia" w:ascii="宋体" w:hAnsi="宋体" w:eastAsia="宋体" w:cs="宋体"/>
                <w:i w:val="0"/>
                <w:iCs w:val="0"/>
                <w:color w:val="000000"/>
                <w:sz w:val="22"/>
                <w:szCs w:val="22"/>
                <w:u w:val="none"/>
              </w:rPr>
            </w:pPr>
          </w:p>
        </w:tc>
        <w:tc>
          <w:tcPr>
            <w:tcW w:w="981" w:type="pct"/>
            <w:tcBorders>
              <w:top w:val="single" w:color="000000" w:sz="4" w:space="0"/>
              <w:left w:val="single" w:color="000000" w:sz="4" w:space="0"/>
              <w:bottom w:val="single" w:color="000000" w:sz="4" w:space="0"/>
              <w:right w:val="single" w:color="000000" w:sz="4" w:space="0"/>
            </w:tcBorders>
            <w:noWrap/>
            <w:vAlign w:val="center"/>
          </w:tcPr>
          <w:p w14:paraId="04CC810D">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14:paraId="14E4CC3C">
            <w:pPr>
              <w:spacing w:line="280" w:lineRule="exact"/>
              <w:jc w:val="center"/>
              <w:rPr>
                <w:rFonts w:hint="eastAsia" w:ascii="宋体" w:hAnsi="宋体" w:eastAsia="宋体" w:cs="宋体"/>
                <w:i w:val="0"/>
                <w:iCs w:val="0"/>
                <w:color w:val="000000"/>
                <w:sz w:val="22"/>
                <w:szCs w:val="22"/>
                <w:u w:val="none"/>
              </w:rPr>
            </w:pP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2684A6AE">
            <w:pPr>
              <w:spacing w:line="280" w:lineRule="exact"/>
              <w:jc w:val="left"/>
              <w:rPr>
                <w:rFonts w:hint="eastAsia" w:ascii="宋体" w:hAnsi="宋体" w:eastAsia="宋体" w:cs="宋体"/>
                <w:i w:val="0"/>
                <w:iCs w:val="0"/>
                <w:color w:val="000000"/>
                <w:sz w:val="22"/>
                <w:szCs w:val="22"/>
                <w:u w:val="none"/>
              </w:rPr>
            </w:pPr>
          </w:p>
        </w:tc>
      </w:tr>
      <w:tr w14:paraId="43E48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83FFBC">
            <w:pPr>
              <w:spacing w:line="280" w:lineRule="exact"/>
              <w:jc w:val="center"/>
              <w:rPr>
                <w:rFonts w:hint="eastAsia" w:ascii="宋体" w:hAnsi="宋体" w:eastAsia="宋体" w:cs="宋体"/>
                <w:i w:val="0"/>
                <w:iCs w:val="0"/>
                <w:color w:val="000000"/>
                <w:sz w:val="22"/>
                <w:szCs w:val="22"/>
                <w:u w:val="none"/>
              </w:rPr>
            </w:pPr>
          </w:p>
        </w:tc>
        <w:tc>
          <w:tcPr>
            <w:tcW w:w="768" w:type="pct"/>
            <w:vMerge w:val="restart"/>
            <w:tcBorders>
              <w:top w:val="single" w:color="000000" w:sz="4" w:space="0"/>
              <w:left w:val="single" w:color="000000" w:sz="4" w:space="0"/>
              <w:bottom w:val="single" w:color="000000" w:sz="4" w:space="0"/>
              <w:right w:val="single" w:color="000000" w:sz="4" w:space="0"/>
            </w:tcBorders>
            <w:noWrap w:val="0"/>
            <w:vAlign w:val="center"/>
          </w:tcPr>
          <w:p w14:paraId="2C583C71">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81" w:type="pct"/>
            <w:tcBorders>
              <w:top w:val="single" w:color="000000" w:sz="4" w:space="0"/>
              <w:left w:val="single" w:color="000000" w:sz="4" w:space="0"/>
              <w:bottom w:val="nil"/>
              <w:right w:val="single" w:color="000000" w:sz="4" w:space="0"/>
            </w:tcBorders>
            <w:noWrap/>
            <w:vAlign w:val="center"/>
          </w:tcPr>
          <w:p w14:paraId="2D5E3C4B">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14:paraId="24207B60">
            <w:pPr>
              <w:spacing w:line="280" w:lineRule="exact"/>
              <w:jc w:val="center"/>
              <w:rPr>
                <w:rFonts w:hint="eastAsia" w:ascii="宋体" w:hAnsi="宋体" w:eastAsia="宋体" w:cs="宋体"/>
                <w:i w:val="0"/>
                <w:iCs w:val="0"/>
                <w:color w:val="000000"/>
                <w:sz w:val="22"/>
                <w:szCs w:val="22"/>
                <w:u w:val="none"/>
              </w:rPr>
            </w:pP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5E0B4B5C">
            <w:pPr>
              <w:spacing w:line="280" w:lineRule="exact"/>
              <w:jc w:val="left"/>
              <w:rPr>
                <w:rFonts w:hint="eastAsia" w:ascii="宋体" w:hAnsi="宋体" w:eastAsia="宋体" w:cs="宋体"/>
                <w:i w:val="0"/>
                <w:iCs w:val="0"/>
                <w:color w:val="000000"/>
                <w:sz w:val="22"/>
                <w:szCs w:val="22"/>
                <w:u w:val="none"/>
              </w:rPr>
            </w:pPr>
          </w:p>
        </w:tc>
      </w:tr>
      <w:tr w14:paraId="58B45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A0F2FE6">
            <w:pPr>
              <w:spacing w:line="280" w:lineRule="exact"/>
              <w:jc w:val="center"/>
              <w:rPr>
                <w:rFonts w:hint="eastAsia" w:ascii="宋体" w:hAnsi="宋体" w:eastAsia="宋体" w:cs="宋体"/>
                <w:i w:val="0"/>
                <w:iCs w:val="0"/>
                <w:color w:val="000000"/>
                <w:sz w:val="22"/>
                <w:szCs w:val="22"/>
                <w:u w:val="none"/>
              </w:rPr>
            </w:pPr>
          </w:p>
        </w:tc>
        <w:tc>
          <w:tcPr>
            <w:tcW w:w="7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9AADE5">
            <w:pPr>
              <w:spacing w:line="280" w:lineRule="exact"/>
              <w:jc w:val="center"/>
              <w:rPr>
                <w:rFonts w:hint="eastAsia" w:ascii="宋体" w:hAnsi="宋体" w:eastAsia="宋体" w:cs="宋体"/>
                <w:i w:val="0"/>
                <w:iCs w:val="0"/>
                <w:color w:val="000000"/>
                <w:sz w:val="22"/>
                <w:szCs w:val="22"/>
                <w:u w:val="none"/>
              </w:rPr>
            </w:pPr>
          </w:p>
        </w:tc>
        <w:tc>
          <w:tcPr>
            <w:tcW w:w="981" w:type="pct"/>
            <w:tcBorders>
              <w:top w:val="single" w:color="000000" w:sz="4" w:space="0"/>
              <w:left w:val="single" w:color="000000" w:sz="4" w:space="0"/>
              <w:bottom w:val="nil"/>
              <w:right w:val="single" w:color="000000" w:sz="4" w:space="0"/>
            </w:tcBorders>
            <w:noWrap/>
            <w:vAlign w:val="center"/>
          </w:tcPr>
          <w:p w14:paraId="2F93C72C">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14:paraId="091ABA08">
            <w:pPr>
              <w:spacing w:line="280" w:lineRule="exact"/>
              <w:jc w:val="center"/>
              <w:rPr>
                <w:rFonts w:hint="eastAsia" w:ascii="宋体" w:hAnsi="宋体" w:eastAsia="宋体" w:cs="宋体"/>
                <w:i w:val="0"/>
                <w:iCs w:val="0"/>
                <w:color w:val="000000"/>
                <w:sz w:val="22"/>
                <w:szCs w:val="22"/>
                <w:u w:val="none"/>
              </w:rPr>
            </w:pP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7ED9948A">
            <w:pPr>
              <w:spacing w:line="280" w:lineRule="exact"/>
              <w:jc w:val="left"/>
              <w:rPr>
                <w:rFonts w:hint="eastAsia" w:ascii="宋体" w:hAnsi="宋体" w:eastAsia="宋体" w:cs="宋体"/>
                <w:i w:val="0"/>
                <w:iCs w:val="0"/>
                <w:color w:val="000000"/>
                <w:sz w:val="22"/>
                <w:szCs w:val="22"/>
                <w:u w:val="none"/>
              </w:rPr>
            </w:pPr>
          </w:p>
        </w:tc>
      </w:tr>
      <w:tr w14:paraId="7CDCB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9B72AA">
            <w:pPr>
              <w:spacing w:line="280" w:lineRule="exact"/>
              <w:jc w:val="center"/>
              <w:rPr>
                <w:rFonts w:hint="eastAsia" w:ascii="宋体" w:hAnsi="宋体" w:eastAsia="宋体" w:cs="宋体"/>
                <w:i w:val="0"/>
                <w:iCs w:val="0"/>
                <w:color w:val="000000"/>
                <w:sz w:val="22"/>
                <w:szCs w:val="22"/>
                <w:u w:val="none"/>
              </w:rPr>
            </w:pPr>
          </w:p>
        </w:tc>
        <w:tc>
          <w:tcPr>
            <w:tcW w:w="7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4DA080">
            <w:pPr>
              <w:spacing w:line="280" w:lineRule="exact"/>
              <w:jc w:val="center"/>
              <w:rPr>
                <w:rFonts w:hint="eastAsia" w:ascii="宋体" w:hAnsi="宋体" w:eastAsia="宋体" w:cs="宋体"/>
                <w:i w:val="0"/>
                <w:iCs w:val="0"/>
                <w:color w:val="000000"/>
                <w:sz w:val="22"/>
                <w:szCs w:val="22"/>
                <w:u w:val="none"/>
              </w:rPr>
            </w:pPr>
          </w:p>
        </w:tc>
        <w:tc>
          <w:tcPr>
            <w:tcW w:w="981" w:type="pct"/>
            <w:tcBorders>
              <w:top w:val="single" w:color="000000" w:sz="4" w:space="0"/>
              <w:left w:val="single" w:color="000000" w:sz="4" w:space="0"/>
              <w:bottom w:val="single" w:color="000000" w:sz="4" w:space="0"/>
              <w:right w:val="single" w:color="000000" w:sz="4" w:space="0"/>
            </w:tcBorders>
            <w:noWrap/>
            <w:vAlign w:val="center"/>
          </w:tcPr>
          <w:p w14:paraId="2927F443">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14:paraId="200FBEAB">
            <w:pPr>
              <w:spacing w:line="280" w:lineRule="exact"/>
              <w:jc w:val="center"/>
              <w:rPr>
                <w:rFonts w:hint="eastAsia" w:ascii="宋体" w:hAnsi="宋体" w:eastAsia="宋体" w:cs="宋体"/>
                <w:i w:val="0"/>
                <w:iCs w:val="0"/>
                <w:color w:val="000000"/>
                <w:sz w:val="22"/>
                <w:szCs w:val="22"/>
                <w:u w:val="none"/>
              </w:rPr>
            </w:pP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5769A210">
            <w:pPr>
              <w:spacing w:line="280" w:lineRule="exact"/>
              <w:jc w:val="left"/>
              <w:rPr>
                <w:rFonts w:hint="eastAsia" w:ascii="宋体" w:hAnsi="宋体" w:eastAsia="宋体" w:cs="宋体"/>
                <w:i w:val="0"/>
                <w:iCs w:val="0"/>
                <w:color w:val="000000"/>
                <w:sz w:val="22"/>
                <w:szCs w:val="22"/>
                <w:u w:val="none"/>
              </w:rPr>
            </w:pPr>
          </w:p>
        </w:tc>
      </w:tr>
      <w:tr w14:paraId="03819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A42F28">
            <w:pPr>
              <w:spacing w:line="280" w:lineRule="exact"/>
              <w:jc w:val="center"/>
              <w:rPr>
                <w:rFonts w:hint="eastAsia" w:ascii="宋体" w:hAnsi="宋体" w:eastAsia="宋体" w:cs="宋体"/>
                <w:i w:val="0"/>
                <w:iCs w:val="0"/>
                <w:color w:val="000000"/>
                <w:sz w:val="22"/>
                <w:szCs w:val="22"/>
                <w:u w:val="none"/>
              </w:rPr>
            </w:pPr>
          </w:p>
        </w:tc>
        <w:tc>
          <w:tcPr>
            <w:tcW w:w="768"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F10A57">
            <w:pPr>
              <w:spacing w:line="280" w:lineRule="exact"/>
              <w:jc w:val="center"/>
              <w:rPr>
                <w:rFonts w:hint="eastAsia" w:ascii="宋体" w:hAnsi="宋体" w:eastAsia="宋体" w:cs="宋体"/>
                <w:i w:val="0"/>
                <w:iCs w:val="0"/>
                <w:color w:val="000000"/>
                <w:sz w:val="22"/>
                <w:szCs w:val="22"/>
                <w:u w:val="none"/>
              </w:rPr>
            </w:pPr>
          </w:p>
        </w:tc>
        <w:tc>
          <w:tcPr>
            <w:tcW w:w="981" w:type="pct"/>
            <w:tcBorders>
              <w:top w:val="single" w:color="000000" w:sz="4" w:space="0"/>
              <w:left w:val="single" w:color="000000" w:sz="4" w:space="0"/>
              <w:bottom w:val="nil"/>
              <w:right w:val="single" w:color="000000" w:sz="4" w:space="0"/>
            </w:tcBorders>
            <w:noWrap w:val="0"/>
            <w:vAlign w:val="center"/>
          </w:tcPr>
          <w:p w14:paraId="6E387C22">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14:paraId="5549B6EA">
            <w:pPr>
              <w:spacing w:line="280" w:lineRule="exact"/>
              <w:jc w:val="center"/>
              <w:rPr>
                <w:rFonts w:hint="eastAsia" w:ascii="宋体" w:hAnsi="宋体" w:eastAsia="宋体" w:cs="宋体"/>
                <w:i w:val="0"/>
                <w:iCs w:val="0"/>
                <w:color w:val="000000"/>
                <w:sz w:val="22"/>
                <w:szCs w:val="22"/>
                <w:u w:val="none"/>
              </w:rPr>
            </w:pP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2AEA2D4D">
            <w:pPr>
              <w:spacing w:line="280" w:lineRule="exact"/>
              <w:jc w:val="left"/>
              <w:rPr>
                <w:rFonts w:hint="eastAsia" w:ascii="宋体" w:hAnsi="宋体" w:eastAsia="宋体" w:cs="宋体"/>
                <w:i w:val="0"/>
                <w:iCs w:val="0"/>
                <w:color w:val="000000"/>
                <w:sz w:val="22"/>
                <w:szCs w:val="22"/>
                <w:u w:val="none"/>
              </w:rPr>
            </w:pPr>
          </w:p>
        </w:tc>
      </w:tr>
      <w:tr w14:paraId="1AF97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44" w:type="pct"/>
            <w:vMerge w:val="continue"/>
            <w:tcBorders>
              <w:top w:val="single" w:color="000000" w:sz="4" w:space="0"/>
              <w:left w:val="single" w:color="000000" w:sz="4" w:space="0"/>
              <w:bottom w:val="single" w:color="000000" w:sz="4" w:space="0"/>
              <w:right w:val="single" w:color="000000" w:sz="4" w:space="0"/>
            </w:tcBorders>
            <w:noWrap w:val="0"/>
            <w:vAlign w:val="center"/>
          </w:tcPr>
          <w:p w14:paraId="47D6BC40">
            <w:pPr>
              <w:spacing w:line="280" w:lineRule="exact"/>
              <w:jc w:val="center"/>
              <w:rPr>
                <w:rFonts w:hint="eastAsia" w:ascii="宋体" w:hAnsi="宋体" w:eastAsia="宋体" w:cs="宋体"/>
                <w:i w:val="0"/>
                <w:iCs w:val="0"/>
                <w:color w:val="000000"/>
                <w:sz w:val="22"/>
                <w:szCs w:val="22"/>
                <w:u w:val="none"/>
              </w:rPr>
            </w:pPr>
          </w:p>
        </w:tc>
        <w:tc>
          <w:tcPr>
            <w:tcW w:w="768" w:type="pct"/>
            <w:tcBorders>
              <w:top w:val="single" w:color="000000" w:sz="4" w:space="0"/>
              <w:left w:val="single" w:color="000000" w:sz="4" w:space="0"/>
              <w:bottom w:val="single" w:color="000000" w:sz="4" w:space="0"/>
              <w:right w:val="single" w:color="000000" w:sz="4" w:space="0"/>
            </w:tcBorders>
            <w:noWrap/>
            <w:vAlign w:val="center"/>
          </w:tcPr>
          <w:p w14:paraId="153CE3DA">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981" w:type="pct"/>
            <w:tcBorders>
              <w:top w:val="single" w:color="000000" w:sz="4" w:space="0"/>
              <w:left w:val="single" w:color="000000" w:sz="4" w:space="0"/>
              <w:bottom w:val="single" w:color="000000" w:sz="4" w:space="0"/>
              <w:right w:val="single" w:color="000000" w:sz="4" w:space="0"/>
            </w:tcBorders>
            <w:noWrap/>
            <w:vAlign w:val="center"/>
          </w:tcPr>
          <w:p w14:paraId="19299A9F">
            <w:pPr>
              <w:keepNext w:val="0"/>
              <w:keepLines w:val="0"/>
              <w:widowControl/>
              <w:suppressLineNumbers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w:t>
            </w:r>
          </w:p>
        </w:tc>
        <w:tc>
          <w:tcPr>
            <w:tcW w:w="851" w:type="pct"/>
            <w:tcBorders>
              <w:top w:val="single" w:color="000000" w:sz="4" w:space="0"/>
              <w:left w:val="single" w:color="000000" w:sz="4" w:space="0"/>
              <w:bottom w:val="single" w:color="000000" w:sz="4" w:space="0"/>
              <w:right w:val="single" w:color="000000" w:sz="4" w:space="0"/>
            </w:tcBorders>
            <w:noWrap w:val="0"/>
            <w:vAlign w:val="center"/>
          </w:tcPr>
          <w:p w14:paraId="2B8C36C4">
            <w:pPr>
              <w:spacing w:line="280" w:lineRule="exact"/>
              <w:jc w:val="center"/>
              <w:rPr>
                <w:rFonts w:hint="eastAsia" w:ascii="宋体" w:hAnsi="宋体" w:eastAsia="宋体" w:cs="宋体"/>
                <w:i w:val="0"/>
                <w:iCs w:val="0"/>
                <w:color w:val="000000"/>
                <w:sz w:val="22"/>
                <w:szCs w:val="22"/>
                <w:u w:val="none"/>
              </w:rPr>
            </w:pP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0FFA4673">
            <w:pPr>
              <w:spacing w:line="280" w:lineRule="exact"/>
              <w:jc w:val="left"/>
              <w:rPr>
                <w:rFonts w:hint="eastAsia" w:ascii="宋体" w:hAnsi="宋体" w:eastAsia="宋体" w:cs="宋体"/>
                <w:i w:val="0"/>
                <w:iCs w:val="0"/>
                <w:color w:val="000000"/>
                <w:sz w:val="22"/>
                <w:szCs w:val="22"/>
                <w:u w:val="none"/>
              </w:rPr>
            </w:pPr>
          </w:p>
        </w:tc>
      </w:tr>
    </w:tbl>
    <w:p w14:paraId="328F3392">
      <w:pPr>
        <w:bidi w:val="0"/>
        <w:rPr>
          <w:rFonts w:ascii="Calibri" w:hAnsi="Calibri" w:eastAsia="宋体" w:cs="Times New Roman"/>
          <w:color w:val="auto"/>
          <w:kern w:val="2"/>
          <w:sz w:val="21"/>
          <w:szCs w:val="24"/>
          <w:lang w:val="en-US" w:eastAsia="zh-CN" w:bidi="ar-SA"/>
        </w:rPr>
      </w:pPr>
    </w:p>
    <w:p w14:paraId="0BE9FFE0">
      <w:pPr>
        <w:bidi w:val="0"/>
        <w:rPr>
          <w:rFonts w:ascii="Calibri" w:hAnsi="Calibri" w:eastAsia="宋体" w:cs="Times New Roman"/>
          <w:color w:val="auto"/>
          <w:kern w:val="2"/>
          <w:sz w:val="21"/>
          <w:szCs w:val="24"/>
          <w:lang w:val="en-US" w:eastAsia="zh-CN" w:bidi="ar-SA"/>
        </w:rPr>
      </w:pPr>
    </w:p>
    <w:p w14:paraId="04486960">
      <w:pPr>
        <w:bidi w:val="0"/>
        <w:rPr>
          <w:rFonts w:ascii="Calibri" w:hAnsi="Calibri" w:eastAsia="宋体" w:cs="Times New Roman"/>
          <w:color w:val="auto"/>
          <w:kern w:val="2"/>
          <w:sz w:val="21"/>
          <w:szCs w:val="24"/>
          <w:lang w:val="en-US" w:eastAsia="zh-CN" w:bidi="ar-SA"/>
        </w:rPr>
      </w:pPr>
    </w:p>
    <w:p w14:paraId="2B6DB780">
      <w:pPr>
        <w:bidi w:val="0"/>
        <w:rPr>
          <w:rFonts w:ascii="Calibri" w:hAnsi="Calibri" w:eastAsia="宋体" w:cs="Times New Roman"/>
          <w:color w:val="auto"/>
          <w:kern w:val="2"/>
          <w:sz w:val="21"/>
          <w:szCs w:val="24"/>
          <w:lang w:val="en-US" w:eastAsia="zh-CN" w:bidi="ar-SA"/>
        </w:rPr>
      </w:pPr>
    </w:p>
    <w:p w14:paraId="5303CCF5">
      <w:pPr>
        <w:bidi w:val="0"/>
        <w:rPr>
          <w:rFonts w:ascii="Calibri" w:hAnsi="Calibri" w:eastAsia="宋体" w:cs="Times New Roman"/>
          <w:color w:val="auto"/>
          <w:kern w:val="2"/>
          <w:sz w:val="21"/>
          <w:szCs w:val="24"/>
          <w:lang w:val="en-US" w:eastAsia="zh-CN" w:bidi="ar-SA"/>
        </w:rPr>
      </w:pPr>
    </w:p>
    <w:p w14:paraId="5BEFEDE8">
      <w:pPr>
        <w:bidi w:val="0"/>
        <w:rPr>
          <w:rFonts w:ascii="Calibri" w:hAnsi="Calibri" w:eastAsia="宋体" w:cs="Times New Roman"/>
          <w:color w:val="auto"/>
          <w:kern w:val="2"/>
          <w:sz w:val="21"/>
          <w:szCs w:val="24"/>
          <w:lang w:val="en-US" w:eastAsia="zh-CN" w:bidi="ar-SA"/>
        </w:rPr>
      </w:pPr>
    </w:p>
    <w:p w14:paraId="5637E881">
      <w:pPr>
        <w:bidi w:val="0"/>
        <w:rPr>
          <w:rFonts w:ascii="Calibri" w:hAnsi="Calibri" w:eastAsia="宋体" w:cs="Times New Roman"/>
          <w:color w:val="auto"/>
          <w:kern w:val="2"/>
          <w:sz w:val="21"/>
          <w:szCs w:val="24"/>
          <w:lang w:val="en-US" w:eastAsia="zh-CN" w:bidi="ar-SA"/>
        </w:rPr>
      </w:pPr>
    </w:p>
    <w:p w14:paraId="17B074A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eastAsia="zh-CN"/>
        </w:rPr>
      </w:pPr>
    </w:p>
    <w:sectPr>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4FA0069-4141-4EAD-8B87-F140A17FDE4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BF38E919-B134-49B9-AA57-07A76F6DCF34}"/>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45341055-3736-4667-A29F-251691F29D70}"/>
  </w:font>
  <w:font w:name="方正仿宋_GBK">
    <w:panose1 w:val="02000000000000000000"/>
    <w:charset w:val="86"/>
    <w:family w:val="script"/>
    <w:pitch w:val="default"/>
    <w:sig w:usb0="A00002BF" w:usb1="38CF7CFA" w:usb2="00082016" w:usb3="00000000" w:csb0="00040001" w:csb1="00000000"/>
    <w:embedRegular r:id="rId4" w:fontKey="{7C9555FA-724B-4EB4-AA38-A8F192D42B3C}"/>
  </w:font>
  <w:font w:name="仿宋">
    <w:panose1 w:val="02010609060101010101"/>
    <w:charset w:val="86"/>
    <w:family w:val="auto"/>
    <w:pitch w:val="default"/>
    <w:sig w:usb0="800002BF" w:usb1="38CF7CFA" w:usb2="00000016" w:usb3="00000000" w:csb0="00040001" w:csb1="00000000"/>
    <w:embedRegular r:id="rId5" w:fontKey="{ABA3762B-BB8C-4CE7-ABAB-39F5337EDC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88B1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-51435</wp:posOffset>
              </wp:positionV>
              <wp:extent cx="696595" cy="2476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96595" cy="247650"/>
                      </a:xfrm>
                      <a:prstGeom prst="rect">
                        <a:avLst/>
                      </a:prstGeom>
                      <a:noFill/>
                      <a:ln>
                        <a:noFill/>
                      </a:ln>
                      <a:effectLst/>
                    </wps:spPr>
                    <wps:txbx>
                      <w:txbxContent>
                        <w:p w14:paraId="002ED09D">
                          <w:pPr>
                            <w:pStyle w:val="3"/>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square" lIns="0" tIns="0" rIns="0" bIns="0" anchor="t" anchorCtr="0" upright="0"/>
                  </wps:wsp>
                </a:graphicData>
              </a:graphic>
            </wp:anchor>
          </w:drawing>
        </mc:Choice>
        <mc:Fallback>
          <w:pict>
            <v:shape id="_x0000_s1026" o:spid="_x0000_s1026" o:spt="202" type="#_x0000_t202" style="position:absolute;left:0pt;margin-top:-4.05pt;height:19.5pt;width:54.85pt;mso-position-horizontal:outside;mso-position-horizontal-relative:margin;z-index:251659264;mso-width-relative:page;mso-height-relative:page;" filled="f" stroked="f" coordsize="21600,21600" o:gfxdata="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tOxQtUAAAAGAQAADwAAAAAA&#10;AAABACAAAAAiAAAAZHJzL2Rvd25yZXYueG1sUEsBAhQAFAAAAAgAh07iQG2IYVHdAQAAsgMAAA4A&#10;AAAAAAAAAQAgAAAAJAEAAGRycy9lMm9Eb2MueG1sUEsFBgAAAAAGAAYAWQEAAHMFAAAAAA==&#10;">
              <v:fill on="f" focussize="0,0"/>
              <v:stroke on="f"/>
              <v:imagedata o:title=""/>
              <o:lock v:ext="edit" aspectratio="f"/>
              <v:textbox inset="0mm,0mm,0mm,0mm">
                <w:txbxContent>
                  <w:p w14:paraId="002ED09D">
                    <w:pPr>
                      <w:pStyle w:val="3"/>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FBA94">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-51435</wp:posOffset>
              </wp:positionV>
              <wp:extent cx="696595" cy="2476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96595" cy="247650"/>
                      </a:xfrm>
                      <a:prstGeom prst="rect">
                        <a:avLst/>
                      </a:prstGeom>
                      <a:noFill/>
                      <a:ln>
                        <a:noFill/>
                      </a:ln>
                      <a:effectLst/>
                    </wps:spPr>
                    <wps:txbx>
                      <w:txbxContent>
                        <w:p w14:paraId="47A31186">
                          <w:pPr>
                            <w:pStyle w:val="3"/>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square" lIns="0" tIns="0" rIns="0" bIns="0" anchor="t" anchorCtr="0" upright="0"/>
                  </wps:wsp>
                </a:graphicData>
              </a:graphic>
            </wp:anchor>
          </w:drawing>
        </mc:Choice>
        <mc:Fallback>
          <w:pict>
            <v:shape id="_x0000_s1026" o:spid="_x0000_s1026" o:spt="202" type="#_x0000_t202" style="position:absolute;left:0pt;margin-top:-4.05pt;height:19.5pt;width:54.85pt;mso-position-horizontal:outside;mso-position-horizontal-relative:margin;z-index:251660288;mso-width-relative:page;mso-height-relative:page;" filled="f" stroked="f" coordsize="21600,21600" o:gfxdata="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bTsULVAAAABgEAAA8AAAAA&#10;AAAAAQAgAAAAIgAAAGRycy9kb3ducmV2LnhtbFBLAQIUABQAAAAIAIdO4kDtehZ+3gEAALIDAAAO&#10;AAAAAAAAAAEAIAAAACQBAABkcnMvZTJvRG9jLnhtbFBLBQYAAAAABgAGAFkBAAB0BQAAAAA=&#10;">
              <v:fill on="f" focussize="0,0"/>
              <v:stroke on="f"/>
              <v:imagedata o:title=""/>
              <o:lock v:ext="edit" aspectratio="f"/>
              <v:textbox inset="0mm,0mm,0mm,0mm">
                <w:txbxContent>
                  <w:p w14:paraId="47A31186">
                    <w:pPr>
                      <w:pStyle w:val="3"/>
                      <w:jc w:val="cente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605C2"/>
    <w:rsid w:val="1A762E72"/>
    <w:rsid w:val="1C6B51BF"/>
    <w:rsid w:val="1CC730D8"/>
    <w:rsid w:val="1FE30229"/>
    <w:rsid w:val="35DC04D6"/>
    <w:rsid w:val="48710B71"/>
    <w:rsid w:val="490C1CEF"/>
    <w:rsid w:val="4DA32D35"/>
    <w:rsid w:val="58522703"/>
    <w:rsid w:val="59FC3E1A"/>
    <w:rsid w:val="59FF3096"/>
    <w:rsid w:val="63D71080"/>
    <w:rsid w:val="64251976"/>
    <w:rsid w:val="6AB53B3C"/>
    <w:rsid w:val="6BA21CE4"/>
    <w:rsid w:val="6BD34BC2"/>
    <w:rsid w:val="7BDE2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Table Text"/>
    <w:basedOn w:val="1"/>
    <w:semiHidden/>
    <w:qFormat/>
    <w:uiPriority w:val="0"/>
    <w:rPr>
      <w:rFonts w:ascii="宋体" w:hAnsi="宋体" w:eastAsia="宋体" w:cs="宋体"/>
      <w:sz w:val="33"/>
      <w:szCs w:val="33"/>
      <w:lang w:val="en-US" w:eastAsia="en-US" w:bidi="ar-SA"/>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4626</Words>
  <Characters>4755</Characters>
  <Lines>0</Lines>
  <Paragraphs>0</Paragraphs>
  <TotalTime>3</TotalTime>
  <ScaleCrop>false</ScaleCrop>
  <LinksUpToDate>false</LinksUpToDate>
  <CharactersWithSpaces>4824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2024-07-01T04:37:00Z</dcterms:created>
  <dc:creator>Administrator</dc:creator>
  <cp:lastModifiedBy>樱花林</cp:lastModifiedBy>
  <dcterms:modified xsi:type="dcterms:W3CDTF">2025-03-17T03:15:31Z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E548F5900ED44C7797E64770033D85BF_13</vt:lpwstr>
  </property>
  <property fmtid="{D5CDD505-2E9C-101B-9397-08002B2CF9AE}" pid="4" name="KSOTemplateDocerSaveRecord">
    <vt:lpwstr>eyJoZGlkIjoiOTZkMGM4MDA3MGYyMmMyMGU3MjNmZmZmOWRlYTA2NDkiLCJ1c2VySWQiOiIzODUwNjE4MDMifQ==</vt:lpwstr>
  </property>
</Properties>
</file>