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广西实施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文化润景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工程行动方案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（2024—2026年）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求意见稿）</w:t>
      </w:r>
    </w:p>
    <w:p>
      <w:pPr>
        <w:spacing w:line="56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全面贯彻落实党的二十大精神，深入学习习近平文化思想，按照自治区党委和政府对文化和旅游工作的战略部署，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大力实施文化润景工程，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推进文化和旅游深度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融合，创新引领文化和旅游业高质量发展，加快广西文化旅游强区和世界旅游目的地建设。结合广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西实际，特制订本行动方案。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一、指导思想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深入贯彻落实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习近平总书记对广西重大方略要求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坚定文化自信和文化自觉，用文化润景讲好广西故事，传播好中国声音，推动中华民族优秀传统文化创造性转化和创新性发展，为奋力谱写中国式现代化广西篇章提供支撑。</w:t>
      </w:r>
    </w:p>
    <w:p>
      <w:pPr>
        <w:spacing w:line="560" w:lineRule="exact"/>
        <w:ind w:firstLine="640" w:firstLineChars="200"/>
        <w:rPr>
          <w:rFonts w:ascii="黑体" w:hAnsi="黑体" w:eastAsia="黑体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二、工作原则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——融合发展原则。宜融则融、能融尽融，推动文化和旅游在景区实现更深层次、更高水平融合发展，让景区成为增强文化自信、享受美好生活的重要载体。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——创新发展原则。在政府引领、市场主导、社会参与的大格局下，加快资源转化，创新发展文化与旅游融合新业态，推动文化产业、旅游产业转型升级。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发展原则。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充分挖掘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旅游资源的特色，推进景区特色化、差异化发展，形成特色鲜明、优势互补的文化旅游新态势。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——绿色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原则。绿水青山就是金山银山。加大景区自然遗产和文化遗产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保护力度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充分实现自然和文化资源的永续合理利用，促进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景区长期繁荣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三、主要任务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充分挖掘广西文化底蕴，弘扬优秀传统文化、革命文化、社会主义先进文化，以文塑旅、以旅彰文，大力实施文创润景、诗书润景、演艺润景、节庆润景、影视润景五大行动，用文化润景讲好广西旅游故事。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（一）文创润景行动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打造文创街区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县（市、区）为重点，挖掘本地历史文化街区、艺术集聚区、城镇更新区、废旧厂区、传统村落等场所的文化底蕴，结合城镇改造项目，打造一批文创街区，吸引文创企业、设计师工作室、艺术家工作室、研学培训等机构入驻。支持文创街区与文化、旅游、体育类协会合作举办文创大赛、文化展览、艺术表演、创意市集、电竞赛事等创新创意特色主题活动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牵头单位：各A级旅游景区，各县（市、区）文化和旅游主管部门，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各设区市文化和旅游主管部门，自治区文化和旅游厅全域旅游促进处、资源开发处、产业发展处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开展文创大赛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广西文化创新创意设计大赛，引导各市举办体现当地特色的文创设计大赛，支持以景区为重点举办主题文创设计大赛，鼓励参加国家、国际文创赛事。搭建各方合作平台，促进创新创意设计与产品生产制造、市场营销推广有效衔接，实现优秀作品商业价值转换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牵头单位：各A级旅游景区，各县（市、区）文化和旅游主管部门，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各设区市文化和旅游主管部门，自治区文化和旅游厅资源开发处、产业发展处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3.拓展文创空间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进多元文化业态，鼓励博物馆、文化馆、美术馆、剧场、图书馆、科技馆、体育馆等公共文化场所入驻景区，打造文化展示、沉浸式演艺、科普、阅读、体育赛事、电竞等文创空间。引进社会力量参与公共文体场馆类景区新空间建设，推出一批多业态、沉浸式、互动型景区文创空间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牵头单位：各A级旅游景区，各县（市、区）文化和旅游主管部门，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各设区市文化和旅游主管部门，自治区文化和旅游厅公共服务处、</w:t>
      </w:r>
      <w:r>
        <w:rPr>
          <w:rFonts w:hint="eastAsia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全域旅游促进处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培育文创品牌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打造“广西有礼”品牌，提炼景区特色和亮点，形成景区文化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IP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，培育一批景区主题旅游商品。通过景区创意设计大赛、景区创意市集、创意产品路演等活动，结合线上线下宣传推介、电商推广、直播带货、新媒体宣传等方式，推出景区独有文创品牌。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牵头单位：各A级旅游景区，各县（市、区）文化和旅游主管部门，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各设区市文化和旅游主管部门，自治区文化和旅游厅资源开发处、产业发展处〕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（二）诗书润景行动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5.挖掘诗书资源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深度挖掘当地诗书文化底蕴，梳理景区历史来源及题刻、匾额、楹联、诗词、游记、历史典故、小说、评论、绘画、摄影等资源，重点展现景区特有的文化品质和精神内涵。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支持“中华诗词之乡”创建工作，策划诗词碑林、诗词主题公园等诗书类主题文旅项目，加快景区诗书文化资源向旅游产品转化。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牵头单位：各A级旅游景区，各县（市、区）文化和旅游主管部门，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各设区市文化和旅游主管部门，自治区文化和旅游厅资源开发处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文物保护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与考古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处〕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6.征集诗书作品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征集和遴选一批以“美丽广西”为主题的诗词、故事、游记、歌曲、绘画、摄影等优秀作品，突出广西景区特色，反映广西自然风光、民俗文化、人文历史、革命斗争史，以及改革开放建设成果等。对优秀作品进行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、打磨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和转化，打造诗书品牌。开展媒体宣传、景区演出和传唱等活动，使优秀作品在全区、全国乃至世界范围产生积极影响。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牵头单位：各A级旅游景区，各县（市、区）文化和旅游主管部门，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各设区市文化和旅游主管部门，自治区文化和旅游厅艺术处、资源开发处、宣传推广处〕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7.举办诗书创作赛事及活动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鼓励全区各景区打造雅集地，举办景区游记、诗词等主题征文大赛和景区书法、绘画类创作大赛。依托景区打造“诗词传承特色基地”，举办诗词文化讲座和诗词培训班，开展朗诵会、阅读分享会、优秀诗词专栏等系列诗词文化活动。设计推出诗词研学与游学专题旅游精品线路，开展“跟着诗词游广西”活动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牵头单位：各A级旅游景区，各县（市、区）文化和旅游主管部门，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各设区市文化和旅游主管部门，自治区文化和旅游厅艺术处、公共服务处、资源开发处〕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8.出版诗书成果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动景区题刻、匾额、楹联、诗词、游记、故事、评论、绘画、摄影等文化艺术成果结集出版，重点推出文化古迹、节庆民俗、古城古镇类景区文化旅游丛书。遴选古代与近现代诗词、现代有影响力的小说与剧本中的经典句段等，推出“名人笔下的广西”等丛书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牵头单位：各A级旅游景区，各县（市、区）文化和旅游主管部门，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各设区市文化和旅游主管部门，自治区文化和旅游厅资源开发处、艺术处、文物保护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与考古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处〕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演艺润景行动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引进优秀演艺进景区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鼓励引进知名乐队、音乐人、剧团等演艺团体入驻景区演出，提高广西景区的知名度和吸引力，丰富游览体验。指导有条件的景区打造本土音乐节、主题晚会、夜间巡游、街头演艺等演艺品牌，发展融合业态，增加景区活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牵头单位：各A级旅游景区，各县（市、区）文化和旅游主管部门，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各设区市文化和旅游主管部门，自治区文化和旅游厅艺术处、市场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处、资源开发处〕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10.推动景区打造演艺精品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“广西有戏”品牌联动，策划一批、创作一批、改编一批、储备一批符合时代需求、代表广西文化特色的优秀演艺作品，融入景区游览线路。定期评选具有广西地域特点、民族风情、文化品位的景区演艺作品，作为广西艺术基金重点资助和提升推广转化项目。对广西艺术精品扶持项目库实行动态管理，定期予以专家指导、编排演练等支持，推动广西优质景区演艺项目深度打磨，打造更具影响力的旅游演艺精品，争取入选全国旅游演艺精品名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牵头单位：各A级旅游景区，各县（市、区）文化和旅游主管部门，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各设区市文化和旅游主管部门，自治区文化和旅游厅艺术处、资源开发处〕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11.打造景区沉浸式演艺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依托广西丰富的民族文化、红色文化、历史文化等文化旅游资源，深挖</w:t>
      </w:r>
      <w:r>
        <w:rPr>
          <w:rFonts w:ascii="仿宋_GB2312" w:hAnsi="仿宋_GB2312" w:eastAsia="仿宋_GB2312" w:cs="仿宋_GB2312"/>
          <w:sz w:val="32"/>
          <w:szCs w:val="32"/>
        </w:rPr>
        <w:t>景区文化特点，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找准</w:t>
      </w:r>
      <w:r>
        <w:rPr>
          <w:rFonts w:ascii="仿宋_GB2312" w:hAnsi="仿宋_GB2312" w:eastAsia="仿宋_GB2312" w:cs="仿宋_GB2312"/>
          <w:sz w:val="32"/>
          <w:szCs w:val="32"/>
        </w:rPr>
        <w:t>景区定位，以“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</w:t>
      </w:r>
      <w:r>
        <w:rPr>
          <w:rFonts w:ascii="仿宋_GB2312" w:hAnsi="仿宋_GB2312" w:eastAsia="仿宋_GB2312" w:cs="仿宋_GB2312"/>
          <w:sz w:val="32"/>
          <w:szCs w:val="32"/>
        </w:rPr>
        <w:t>特色</w:t>
      </w:r>
      <w:r>
        <w:rPr>
          <w:rFonts w:hint="eastAsia" w:ascii="仿宋_GB2312" w:hAnsi="仿宋_GB2312" w:eastAsia="仿宋_GB2312" w:cs="仿宋_GB2312"/>
          <w:sz w:val="32"/>
          <w:szCs w:val="32"/>
        </w:rPr>
        <w:t>+文化形象+科技创新</w:t>
      </w:r>
      <w:r>
        <w:rPr>
          <w:rFonts w:ascii="仿宋_GB2312" w:hAnsi="仿宋_GB2312" w:eastAsia="仿宋_GB2312" w:cs="仿宋_GB2312"/>
          <w:sz w:val="32"/>
          <w:szCs w:val="32"/>
        </w:rPr>
        <w:t>”为方向，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</w:t>
      </w:r>
      <w:r>
        <w:rPr>
          <w:rFonts w:ascii="仿宋_GB2312" w:hAnsi="仿宋_GB2312" w:eastAsia="仿宋_GB2312" w:cs="仿宋_GB2312"/>
          <w:sz w:val="32"/>
          <w:szCs w:val="32"/>
        </w:rPr>
        <w:t>一批景区沉浸式、互动式演艺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项目，提升游览体验的代入感与互动性。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牵头单位：各A级旅游景区，各县（市、区）文化和旅游主管部门，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各设区市文化和旅游主管部门，自治区文化和旅游厅艺术处、资源开发处〕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（四）节庆润景行动</w:t>
      </w:r>
    </w:p>
    <w:p>
      <w:pPr>
        <w:spacing w:line="560" w:lineRule="exact"/>
        <w:ind w:firstLine="648" w:firstLineChars="20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color w:val="000000"/>
          <w:sz w:val="32"/>
          <w:szCs w:val="32"/>
        </w:rPr>
        <w:t>1</w:t>
      </w:r>
      <w:r>
        <w:rPr>
          <w:rFonts w:ascii="楷体_GB2312" w:hAnsi="仿宋_GB2312" w:eastAsia="楷体_GB2312" w:cs="仿宋_GB2312"/>
          <w:b/>
          <w:bCs/>
          <w:color w:val="000000"/>
          <w:sz w:val="32"/>
          <w:szCs w:val="32"/>
        </w:rPr>
        <w:t>2.</w:t>
      </w:r>
      <w:r>
        <w:rPr>
          <w:rFonts w:hint="eastAsia" w:ascii="楷体_GB2312" w:hAnsi="仿宋_GB2312" w:eastAsia="楷体_GB2312" w:cs="仿宋_GB2312"/>
          <w:b/>
          <w:bCs/>
          <w:color w:val="000000"/>
          <w:sz w:val="32"/>
          <w:szCs w:val="32"/>
        </w:rPr>
        <w:t>挖掘景区民族节庆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深入挖掘当地民族节庆的文化内涵和表达方式，策划举办主题鲜明、特色突出的景区民族节庆活动，弘扬优秀传统文化，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赋予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景区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时代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新内涵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提炼民族文化符号，塑造景区民俗活动生态场景，营造民族节庆活动氛围。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持续做好“跟着节气游广西”品牌活动，重点推介以壮族霜降节为代表的二十四节气旅游产品与服务。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牵头单位：各A级旅游景区，各县（市、区）文化和旅游主管部门，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各设区市文化和旅游主管部门，自治区文化和旅游厅非物质文化遗产处、艺术处、资源开发处〕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13.发展景区特色节庆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鼓励景区在</w:t>
      </w:r>
      <w: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法定公休节日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fldChar w:fldCharType="begin"/>
      </w:r>
      <w:r>
        <w:instrText xml:space="preserve"> HYPERLINK "https://www.qiuwenbaike.cn/wiki/%E4%B8%AD%E5%9C%8B%E5%82%B3%E7%B5%B1%E7%AF%80%E6%97%A5" \o "中国传统节日" </w:instrText>
      </w:r>
      <w:r>
        <w:fldChar w:fldCharType="separate"/>
      </w:r>
      <w: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传统节日</w:t>
      </w:r>
      <w: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、纪念日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间策划举办节日庆典、商贸、演艺、体育等各类特色活动。按照景区特色，举办自然生态节、文化艺术节、丰收节、山水音乐节、动漫节、体育节等娱乐性、观赏性、体验性的主题活动，推出景区特色节庆打卡路线、特色节庆商品并形成品牌。推动科技创新应用与景区节庆跨界融合，推出配套活动为文旅景区引流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牵头单位：各A级旅游景区，各县（市、区）文化和旅游主管部门，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各设区市文化和旅游主管部门，自治区文化和旅游厅非物质文化遗产处、艺术处、资源开发处〕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14.打造全新节庆体验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托广西节庆文化特色，通过打造节庆品牌，与景区周边商圈联动，鼓励本地居民与游客双向交流。利用数字化技术打造互动性、沉浸式节庆品牌，提升旅游体验。鼓励景区充分利用“广西三月三”、广西全域旅游大集市、“广西有礼·广西美味”文旅商品暨非遗美食大集市、广西非遗购物节等节庆活动品牌，提高自身发展活力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牵头单位：各A级旅游景区，各县（市、区）文化和旅游主管部门，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各设区市文化和旅游主管部门，自治区文化和旅游厅非物质文化遗产处、艺术处、资源开发处〕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（五）影视润景行动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15.鼓励影视入桂拍摄</w:t>
      </w:r>
    </w:p>
    <w:p>
      <w:pPr>
        <w:spacing w:line="560" w:lineRule="exact"/>
        <w:ind w:firstLine="640" w:firstLineChars="200"/>
      </w:pPr>
      <w:r>
        <w:rPr>
          <w:rFonts w:ascii="仿宋_GB2312" w:hAnsi="仿宋_GB2312" w:eastAsia="仿宋_GB2312" w:cs="仿宋_GB2312"/>
          <w:sz w:val="32"/>
          <w:szCs w:val="32"/>
        </w:rPr>
        <w:t>出台相关优惠政策，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引进影</w:t>
      </w:r>
      <w:r>
        <w:rPr>
          <w:rFonts w:ascii="仿宋_GB2312" w:hAnsi="仿宋_GB2312" w:eastAsia="仿宋_GB2312" w:cs="仿宋_GB2312"/>
          <w:sz w:val="32"/>
          <w:szCs w:val="32"/>
        </w:rPr>
        <w:t>视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公司、团队到广西景区</w:t>
      </w:r>
      <w:r>
        <w:rPr>
          <w:rFonts w:ascii="仿宋_GB2312" w:hAnsi="仿宋_GB2312" w:eastAsia="仿宋_GB2312" w:cs="仿宋_GB2312"/>
          <w:sz w:val="32"/>
          <w:szCs w:val="32"/>
        </w:rPr>
        <w:t>拍摄</w:t>
      </w:r>
      <w:r>
        <w:rPr>
          <w:rFonts w:hint="eastAsia" w:ascii="仿宋_GB2312" w:hAnsi="仿宋_GB2312" w:eastAsia="仿宋_GB2312" w:cs="仿宋_GB2312"/>
          <w:sz w:val="32"/>
          <w:szCs w:val="32"/>
        </w:rPr>
        <w:t>。给予在广西拍摄的影视作品备案过审上的支持。影视置景搭建达到一定规模并预计能合理留置景区的，给予一定补贴。影视项目落地后，在广西报税达到一定数额，按照有关规定给予奖励。对此类影视作品在获奖、票房、播出时段、播出平台、宣传等方面给予支持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牵头单位：各县（市、区）文化广电和旅游主管部门，各设区市文化广电和旅游主管部门，自治区文化和旅游厅产业发展处、资源开发处、对外交流处，自治区广播电视局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〕</w:t>
      </w:r>
    </w:p>
    <w:p>
      <w:pPr>
        <w:pStyle w:val="11"/>
        <w:numPr>
          <w:ilvl w:val="255"/>
          <w:numId w:val="0"/>
        </w:numPr>
        <w:spacing w:line="560" w:lineRule="exact"/>
        <w:ind w:left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16.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成立景区拍摄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联盟</w:t>
      </w:r>
    </w:p>
    <w:p>
      <w:pPr>
        <w:spacing w:line="560" w:lineRule="exact"/>
        <w:ind w:firstLine="640" w:firstLineChars="200"/>
        <w:rPr>
          <w:b/>
          <w:bCs/>
        </w:rPr>
      </w:pPr>
      <w:r>
        <w:rPr>
          <w:rFonts w:ascii="仿宋_GB2312" w:hAnsi="仿宋_GB2312" w:eastAsia="仿宋_GB2312" w:cs="仿宋_GB2312"/>
          <w:sz w:val="32"/>
          <w:szCs w:val="32"/>
        </w:rPr>
        <w:t>成立广西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</w:t>
      </w:r>
      <w:r>
        <w:rPr>
          <w:rFonts w:ascii="仿宋_GB2312" w:hAnsi="仿宋_GB2312" w:eastAsia="仿宋_GB2312" w:cs="仿宋_GB2312"/>
          <w:sz w:val="32"/>
          <w:szCs w:val="32"/>
        </w:rPr>
        <w:t>拍摄联盟</w:t>
      </w:r>
      <w:r>
        <w:rPr>
          <w:rFonts w:hint="eastAsia" w:ascii="仿宋_GB2312" w:hAnsi="仿宋_GB2312" w:eastAsia="仿宋_GB2312" w:cs="仿宋_GB2312"/>
          <w:sz w:val="32"/>
          <w:szCs w:val="32"/>
        </w:rPr>
        <w:t>，合作</w:t>
      </w:r>
      <w:r>
        <w:rPr>
          <w:rFonts w:ascii="仿宋_GB2312" w:hAnsi="仿宋_GB2312" w:eastAsia="仿宋_GB2312" w:cs="仿宋_GB2312"/>
          <w:sz w:val="32"/>
          <w:szCs w:val="32"/>
        </w:rPr>
        <w:t>开展“拍在广西”活动，让影视制作机构快速精准</w:t>
      </w:r>
      <w:r>
        <w:rPr>
          <w:rFonts w:hint="eastAsia" w:ascii="仿宋_GB2312" w:hAnsi="仿宋_GB2312" w:eastAsia="仿宋_GB2312" w:cs="仿宋_GB2312"/>
          <w:sz w:val="32"/>
          <w:szCs w:val="32"/>
        </w:rPr>
        <w:t>寻找</w:t>
      </w:r>
      <w:r>
        <w:rPr>
          <w:rFonts w:ascii="仿宋_GB2312" w:hAnsi="仿宋_GB2312" w:eastAsia="仿宋_GB2312" w:cs="仿宋_GB2312"/>
          <w:sz w:val="32"/>
          <w:szCs w:val="32"/>
        </w:rPr>
        <w:t>适合的拍摄地点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。支持在景区举办影视开机仪式等活动。鼓励景区推出场地取景免费、食宿优惠等措施。鼓励市、县（市、区）政府为影视剧组提供</w:t>
      </w:r>
      <w:r>
        <w:rPr>
          <w:rFonts w:ascii="仿宋_GB2312" w:hAnsi="仿宋_GB2312" w:eastAsia="仿宋_GB2312" w:cs="仿宋_GB2312"/>
          <w:sz w:val="32"/>
          <w:szCs w:val="32"/>
        </w:rPr>
        <w:t>群众演员</w:t>
      </w:r>
      <w:r>
        <w:rPr>
          <w:rFonts w:hint="eastAsia" w:ascii="仿宋_GB2312" w:hAnsi="仿宋_GB2312" w:eastAsia="仿宋_GB2312" w:cs="仿宋_GB2312"/>
          <w:sz w:val="32"/>
          <w:szCs w:val="32"/>
        </w:rPr>
        <w:t>、办公场地和用于打造大型影棚的大面积厂房。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牵头单位：各县（市、区）文化广电和旅游主管部门，各设区市文化广电和旅游主管部门，自治区文化和旅游厅产业发展处、资源开发处、对外交流处，自治区广播电视局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〕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17.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打造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景区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影视基地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在有条件的景区设立影视拍摄服务中心，根据其自身特色，打造</w:t>
      </w:r>
      <w:r>
        <w:rPr>
          <w:rFonts w:ascii="仿宋_GB2312" w:hAnsi="仿宋_GB2312" w:eastAsia="仿宋_GB2312" w:cs="仿宋_GB2312"/>
          <w:sz w:val="32"/>
          <w:szCs w:val="32"/>
        </w:rPr>
        <w:t>山水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古装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仙侠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探险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民族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红色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边境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海洋等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ascii="仿宋_GB2312" w:hAnsi="仿宋_GB2312" w:eastAsia="仿宋_GB2312" w:cs="仿宋_GB2312"/>
          <w:sz w:val="32"/>
          <w:szCs w:val="32"/>
        </w:rPr>
        <w:t>类型</w:t>
      </w:r>
      <w:r>
        <w:rPr>
          <w:rFonts w:hint="eastAsia" w:ascii="仿宋_GB2312" w:hAnsi="仿宋_GB2312" w:eastAsia="仿宋_GB2312" w:cs="仿宋_GB2312"/>
          <w:sz w:val="32"/>
          <w:szCs w:val="32"/>
        </w:rPr>
        <w:t>的影视基地。围绕影视作品在广西的主要取景地，打造网红“打卡点”“旅拍地”和影视旅游线路。通过再现经典影视场景、拓展衍生故事等方式，在景区设置体验式迷你剧、剧本杀、主题密室、</w:t>
      </w:r>
      <w:r>
        <w:rPr>
          <w:rFonts w:ascii="仿宋_GB2312" w:hAnsi="仿宋_GB2312" w:eastAsia="仿宋_GB2312" w:cs="仿宋_GB2312"/>
          <w:sz w:val="32"/>
          <w:szCs w:val="32"/>
        </w:rPr>
        <w:t>ARG</w:t>
      </w:r>
      <w:r>
        <w:rPr>
          <w:rFonts w:hint="eastAsia" w:ascii="仿宋_GB2312" w:hAnsi="仿宋_GB2312" w:eastAsia="仿宋_GB2312" w:cs="仿宋_GB2312"/>
          <w:sz w:val="32"/>
          <w:szCs w:val="32"/>
        </w:rPr>
        <w:t>（平行实境游戏）、</w:t>
      </w:r>
      <w:r>
        <w:rPr>
          <w:rFonts w:ascii="仿宋_GB2312" w:hAnsi="仿宋_GB2312" w:eastAsia="仿宋_GB2312" w:cs="仿宋_GB2312"/>
          <w:sz w:val="32"/>
          <w:szCs w:val="32"/>
        </w:rPr>
        <w:t>RPG</w:t>
      </w:r>
      <w:r>
        <w:rPr>
          <w:rFonts w:hint="eastAsia" w:ascii="仿宋_GB2312" w:hAnsi="仿宋_GB2312" w:eastAsia="仿宋_GB2312" w:cs="仿宋_GB2312"/>
          <w:sz w:val="32"/>
          <w:szCs w:val="32"/>
        </w:rPr>
        <w:t>（角色扮演游戏）等影视文娱新业态。鼓励景区与人气</w:t>
      </w:r>
      <w:r>
        <w:rPr>
          <w:rFonts w:ascii="仿宋_GB2312" w:hAnsi="仿宋_GB2312" w:eastAsia="仿宋_GB2312" w:cs="仿宋_GB2312"/>
          <w:sz w:val="32"/>
          <w:szCs w:val="32"/>
        </w:rPr>
        <w:t>IP</w:t>
      </w:r>
      <w:r>
        <w:rPr>
          <w:rFonts w:hint="eastAsia" w:ascii="仿宋_GB2312" w:hAnsi="仿宋_GB2312" w:eastAsia="仿宋_GB2312" w:cs="仿宋_GB2312"/>
          <w:sz w:val="32"/>
          <w:szCs w:val="32"/>
        </w:rPr>
        <w:t>联动，在热门影视、综艺、动漫、游戏等作品中植入广西特色元素。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牵头单位：各县（市、区）文化广电和旅游主管部门，各设区市文化广电和旅游主管部门，自治区文化和旅游厅产业发展处、资源开发处，自治区广播电视局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〕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四、实施步骤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（一）试点示范阶段（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各市文化和旅游行政管理部门在自治区文化和旅游厅指导下，重点选择不少于2家4A级及以上旅游景区作为试点示范单位，按照“一景区一方案”开展“文化润景”行动。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（二）普及推广阶段（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2025年1月—2026年6月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各市完成“文化润景”试点示范单位经验总结工作，指导辖区内4A级及以上旅游景区全面开展“文化润景”行动。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（三）经验总结阶段（</w:t>
      </w:r>
      <w:r>
        <w:rPr>
          <w:rFonts w:hint="eastAsia" w:ascii="仿宋_GB2312" w:hAnsi="仿宋_GB2312" w:eastAsia="仿宋_GB2312" w:cs="仿宋_GB2312"/>
          <w:sz w:val="32"/>
          <w:szCs w:val="32"/>
        </w:rPr>
        <w:t>2026年7月—12月）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各市总结“文化润景”行动经验，并遴选报送1—3个案例，自治区文化和旅游厅按照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文创润景、诗书润景、演艺润景、节庆润景、影视润景五大行动评选</w:t>
      </w:r>
      <w:r>
        <w:rPr>
          <w:rFonts w:hint="eastAsia" w:ascii="仿宋_GB2312" w:hAnsi="仿宋_GB2312" w:eastAsia="仿宋_GB2312" w:cs="仿宋_GB2312"/>
          <w:sz w:val="32"/>
          <w:szCs w:val="32"/>
        </w:rPr>
        <w:t>十佳“文化润景”典型案例、20个“文化润景”优秀案例向社会公布。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五、保障措施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（一）加强组织领导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治区文化和旅游厅充分发挥主导作用，切实加强对文化润景行动的组织领导，把文化润景工程纳入重点工作任务。发挥各市文化和旅游主管部门对文化润景工程统筹协调、督促检查的职能作用，及时协调解决文化润景工程中的重要问题。各县（区、市）文化和旅游主管部门要建立工作机制，细化分解工作任务，责任落实到岗到人。定期开展工作督导和指导，确保各项措施得到有效实施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（二）加强资金支持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筹利用文化和旅游专项资金、中央预算内投资、地方政府专项债券等各类资金渠道，加大对文化润景工程相关项目的支持力度。鼓励市、县人民政府每年安排专项资金支持文化润景工程。建立社会主体、政府引导的多元文化投入机制，鼓励和引导景区投资运营主体加大对文化润景工程的投入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（三）加强队伍建设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内容创作、项目策划、创意设计、经营管理、投资运营、文化金融等为重点领域，实施文化名家人才培养建设工程，培养一批业务能力强的文旅创新型人才与复合型人才。建立重大项目人才引进机制，设立文化润景工程专家库。鼓励在人才待遇、发展机会、融资扶持等方面给予支持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（四）加强监督管理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文化润景工程行动方案工作任务的督查和评估。自治区文化和旅游厅定期开展督查、检查，确保实施效果。强化市、县文化和旅游部门实施情况的动态监测，及时解决瓶颈问题，推进行动方案有效贯彻和落实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附表1</w:t>
      </w:r>
    </w:p>
    <w:p>
      <w:pPr>
        <w:widowControl/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080000" w:fill="auto"/>
        </w:rPr>
        <w:t>《广西实施文化润景工程行动方案》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任务分解表</w:t>
      </w:r>
    </w:p>
    <w:tbl>
      <w:tblPr>
        <w:tblStyle w:val="7"/>
        <w:tblW w:w="500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68"/>
        <w:gridCol w:w="24"/>
        <w:gridCol w:w="4267"/>
        <w:gridCol w:w="5112"/>
        <w:gridCol w:w="40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11" w:hRule="atLeast"/>
          <w:tblHeader/>
        </w:trPr>
        <w:tc>
          <w:tcPr>
            <w:tcW w:w="1910" w:type="pct"/>
            <w:gridSpan w:val="3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完成时限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7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一、工作任务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3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20" w:lineRule="exact"/>
              <w:outlineLvl w:val="1"/>
              <w:rPr>
                <w:rFonts w:ascii="黑体" w:hAnsi="黑体" w:cs="黑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（一）文创润景行动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470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1.打造文创街区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县（市、区）为重点，挖掘本地历史文化街区、艺术集聚区、城镇更新区、废旧厂区、传统村落等场所的文化底蕴，结合城镇改造项目，打造一批文创街区，吸引文创企业、设计师工作室、艺术家工作室、研学培训等机构入驻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Times New Roman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FF0000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各设区市文化和旅游主管部门，自治区文化和旅游厅全域旅游促进处、资源开发处、产业发展处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支持文创街区与文化、旅游、体育类协会合作举办文创大赛、文化展览、艺术表演、创意市集、电竞赛事等创新创意特色主题活动。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Times New Roman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各设区市文化和旅游主管部门，自治区文化和旅游厅全域旅游促进处、资源开发处、产业发展处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69" w:hRule="atLeast"/>
        </w:trPr>
        <w:tc>
          <w:tcPr>
            <w:tcW w:w="470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2.开展文创大赛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Times New Roman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举办广西文化创新创意设计大赛，引导各市举办体现当地特色的文创设计大赛，支持以景区为重点举办主题文创设计大赛，鼓励参加国家、国际文创赛事。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Times New Roman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各设区市文化和旅游主管部门，自治区文化和旅游厅资源开发处、产业发展处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99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Times New Roman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搭建各方合作平台，促进创新创意设计与产品生产制造、市场营销推广有效衔接，实现优秀作品商业价值转换。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Times New Roman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各设区市文化和旅游主管部门，自治区文化和旅游厅资源开发处、产业发展处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470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3.拓展文创空间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引进多元文化业态，鼓励博物馆、文化馆、美术馆、剧场、图书馆、科技馆、体育馆等公共文化场所入驻景区，打造文化展示、沉浸式演艺、科普、阅读、体育赛事、电竞等文创空间。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Times New Roman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各设区市文化和旅游主管部门，自治区文化和旅游厅公共服务处、全域旅游促进处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引进社会力量参与公共文体场馆类景区新空间建设，推出一批多业态、沉浸式、互动型景区文创空间。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Times New Roman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各设区市文化和旅游主管部门，自治区文化和旅游厅公共服务处、全域旅游促进处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4.培育文创品牌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打造“广西有礼”品牌，提炼景区特色和亮点，形成景区文化IP，培育一批景区主题旅游商品。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Times New Roman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各设区市文化和旅游主管部门，自治区文化和旅游厅资源开发处、产业发展处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4.培育文创品牌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通过景区创意设计大赛、景区创意市集、创意产品路演等活动，结合线上线下宣传推介、电商推广、直播带货、新媒体宣传等方式，推出景区独有文创品牌。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Times New Roman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各设区市文化和旅游主管部门，自治区文化和旅游厅资源开发处、产业发展处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8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（二）诗书润景行动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470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5.挖掘诗书资源</w:t>
            </w:r>
          </w:p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深度挖掘当地诗书文化底蕴，梳理景区历史来源及题刻、匾额、楹联、诗词、游记、历史典故、小说、评论、绘画、摄影等资源，重点展现景区特有的文化品质和精神内涵。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各设区市文化和旅游主管部门，自治区文化和旅游厅资源开发处、文物保护</w:t>
            </w: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与考古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支持“中华诗词之乡”创建工作，策划诗词碑林、诗词主题公园等诗书类主题文旅项目，加快景区诗书文化资源向旅游产品转化。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Times New Roman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各设区市文化和旅游主管部门，自治区文化和旅游厅资源开发处、文物保护</w:t>
            </w: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与考古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470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6.征集诗书作品</w:t>
            </w:r>
          </w:p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征集和遴选一批以“美丽广西”为主题的诗词、故事、游记、歌曲、绘画、摄影等优秀作品，突出广西景区特色，反映广西自然风光、民俗文化、人文历史、革命斗争史，以及改革开放建设成果等。对优秀作品进行提升、打磨和转化，打造诗书品牌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各设区市文化和旅游主管部门，自治区文化和旅游厅艺术处、资源开发处、宣传推广处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开展媒体宣传、景区演出和传唱等活动，使优秀作品在全区、全国乃至世界范围产生积极影响。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Times New Roman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各设区市文化和旅游主管部门，自治区文化和旅游厅艺术处、资源开发处、宣传推广处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39" w:hRule="atLeast"/>
        </w:trPr>
        <w:tc>
          <w:tcPr>
            <w:tcW w:w="470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7.举办诗书创作赛事及活动</w:t>
            </w:r>
          </w:p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spacing w:line="42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7.举办诗书创作赛事及活动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鼓励全区各景区打造雅集地，举办景区游记、诗词等主题征文大赛和景区书法、绘画类创作大赛。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各设区市文化和旅游主管部门，自治区文化和旅游厅艺术处、公共服务处、资源开发处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依托景区打造“诗词传承特色基地”，举办诗词文化讲座和诗词培训班，开展朗诵会、阅读分享会、优秀诗词专栏等系列诗词文化活动。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各设区市文化和旅游主管部门，自治区文化和旅游厅艺术处、公共服务处、资源开发处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420" w:lineRule="exact"/>
              <w:rPr>
                <w:rFonts w:ascii="仿宋_GB2312" w:hAnsi="Times New Roman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设计推出诗词研学与游学专题旅游精品线路，开展“跟着诗词游广西”活动。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各设区市文化和旅游主管部门，自治区文化和旅游厅艺术处、公共服务处、资源开发处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42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470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8.出版诗书成果</w:t>
            </w:r>
          </w:p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420" w:lineRule="exact"/>
              <w:rPr>
                <w:rFonts w:ascii="仿宋_GB2312" w:hAnsi="Times New Roman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推动景区题刻、匾额、楹联、诗词、游记、故事、评论、绘画、摄影等文化艺术成果结集出版，重点推出文化古迹、节庆民俗、古城古镇类景区文化旅游丛书。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Times New Roman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各设区市文化和旅游主管部门，自治区文化和旅游厅资源开发处、艺术处、文物保护</w:t>
            </w: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与考古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420" w:lineRule="exact"/>
              <w:rPr>
                <w:rFonts w:ascii="仿宋_GB2312" w:hAnsi="Times New Roman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遴选古代与近现代诗词、现代有影响力的小说与剧本中的经典句段等，推出“名人笔下的广西”等丛书。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Times New Roman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各设区市文化和旅游主管部门，自治区文化和旅游厅资源开发处、艺术处、文物保护</w:t>
            </w: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与考古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4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20" w:lineRule="exact"/>
              <w:outlineLvl w:val="1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（三）演艺润景行动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470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9. 引进优秀演艺进景区</w:t>
            </w:r>
          </w:p>
          <w:p>
            <w:pPr>
              <w:pStyle w:val="2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9. 引进优秀演艺进景区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鼓励引进知名乐队、音乐人、剧团等演艺团体入驻景区演出，提高广西景区的知名度和吸引力，丰富游览体验。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eastAsia="仿宋_GB2312" w:cs="仿宋_GB2312"/>
                <w:sz w:val="24"/>
                <w:lang w:bidi="ar"/>
              </w:rPr>
              <w:t>各设区市文化和旅游主管部门，自治区文化和旅游厅艺术处、市场</w:t>
            </w:r>
            <w:r>
              <w:rPr>
                <w:rFonts w:hint="eastAsia" w:ascii="仿宋_GB2312" w:eastAsia="仿宋_GB2312" w:cs="仿宋_GB2312"/>
                <w:sz w:val="24"/>
                <w:lang w:eastAsia="zh-CN" w:bidi="ar"/>
              </w:rPr>
              <w:t>管理</w:t>
            </w:r>
            <w:r>
              <w:rPr>
                <w:rFonts w:hint="eastAsia" w:ascii="仿宋_GB2312" w:eastAsia="仿宋_GB2312" w:cs="仿宋_GB2312"/>
                <w:sz w:val="24"/>
                <w:lang w:bidi="ar"/>
              </w:rPr>
              <w:t>处、资源开发处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指导有条件的景区打造本土音乐节、主题晚会、夜间巡游、街头演艺等演艺品牌，发展融合业态，增加景区活力。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eastAsia="仿宋_GB2312" w:cs="仿宋_GB2312"/>
                <w:sz w:val="24"/>
                <w:lang w:bidi="ar"/>
              </w:rPr>
              <w:t>各设区市文化和旅游主管部门，自治区文化和旅游厅艺术处、市场</w:t>
            </w:r>
            <w:r>
              <w:rPr>
                <w:rFonts w:hint="eastAsia" w:ascii="仿宋_GB2312" w:eastAsia="仿宋_GB2312" w:cs="仿宋_GB2312"/>
                <w:sz w:val="24"/>
                <w:lang w:eastAsia="zh-CN" w:bidi="ar"/>
              </w:rPr>
              <w:t>管理</w:t>
            </w:r>
            <w:r>
              <w:rPr>
                <w:rFonts w:hint="eastAsia" w:ascii="仿宋_GB2312" w:eastAsia="仿宋_GB2312" w:cs="仿宋_GB2312"/>
                <w:sz w:val="24"/>
                <w:lang w:bidi="ar"/>
              </w:rPr>
              <w:t>处、资源开发处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470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10.推动景区打造演艺精品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与“广西有戏”品牌联动，策划一批、创作一批、改编一批、储备一批符合时代需求、代表广西文化特色的优秀演艺作品，融入景区游览线路。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eastAsia="仿宋_GB2312" w:cs="仿宋_GB2312"/>
                <w:sz w:val="24"/>
                <w:lang w:bidi="ar"/>
              </w:rPr>
              <w:t>各设区市文化和旅游主管部门，自治区文化和旅游厅艺术处、资源开发处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定期评选具有广西地域特点、民族风情、文化品位的景区演艺作品，作为广西艺术基金重点资助和提升推广转化项目。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eastAsia="仿宋_GB2312" w:cs="仿宋_GB2312"/>
                <w:sz w:val="24"/>
                <w:lang w:bidi="ar"/>
              </w:rPr>
              <w:t>各设区市文化和旅游主管部门，自治区文化和旅游厅艺术处、资源开发处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对广西艺术精品扶持项目库实行动态管理，定期予以专家指导、编排演练等支持，推动广西优质景区演艺项目深度打磨，打造更具影响力的旅游演艺精品，争取入选全国旅游演艺精品名录。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eastAsia="仿宋_GB2312" w:cs="仿宋_GB2312"/>
                <w:sz w:val="24"/>
                <w:lang w:bidi="ar"/>
              </w:rPr>
              <w:t>各设区市文化和旅游主管部门，自治区文化和旅游厅艺术处、资源开发处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47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11.打造景区沉浸式演艺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依托广西丰富的民族文化、红色文化、历史文化等文化旅游资源，深挖景区文化特点，找准景区定位，以“景区特色+文化形象+科技创新”为方向，打造一批景区沉浸式、互动式演艺项目，提升游览体验的代入感与互动性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 w:bidi="ar"/>
              </w:rPr>
              <w:t>各A级旅游景区，各县（市、区）文化和旅游主管部门，</w:t>
            </w:r>
            <w:r>
              <w:rPr>
                <w:rFonts w:hint="eastAsia" w:ascii="仿宋_GB2312" w:eastAsia="仿宋_GB2312" w:cs="仿宋_GB2312"/>
                <w:sz w:val="24"/>
                <w:lang w:bidi="ar"/>
              </w:rPr>
              <w:t>各设区市文化和旅游主管部门，自治区文化和旅游厅艺术处、资源开发处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4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（四）节庆润景行动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9" w:hRule="atLeast"/>
        </w:trPr>
        <w:tc>
          <w:tcPr>
            <w:tcW w:w="470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12.挖掘景区民族节庆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深入挖掘当地民族节庆的文化内涵和表达方式，策划举办主题鲜明、特色突出的景区民族节庆活动，弘扬优秀传统文化，赋予景区时代新内涵。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各设区市文化和旅游主管部门，自治区文化和旅游厅非物质文化遗产处、艺术处、资源开发处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19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提炼民族文化符号，塑造景区民俗活动生态场景，营造民族节庆活动氛围。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各设区市文化和旅游主管部门，自治区文化和旅游厅非物质文化遗产处、艺术处、资源开发处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持续做好“跟着节气游广西”品牌活动，重点推介以壮族霜降节为代表的二十四节气旅游产品与服务。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各设区市文化和旅游主管部门，自治区文化和旅游厅非物质文化遗产处、艺术处、资源开发处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atLeast"/>
        </w:trPr>
        <w:tc>
          <w:tcPr>
            <w:tcW w:w="470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13.发展景区特色节庆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鼓励景区在法定公休节日、传统节日、纪念日期间策划举办节日庆典、商贸、演艺、体育等各类特色活动。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各设区市文化和旅游主管部门，自治区文化和旅游厅非物质文化遗产处、艺术处、资源开发处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按照景区特色，举办自然生态节、文化艺术节、丰收节、山水音乐节、动漫节、体育节等娱乐性、观赏性、体验性的主题活动，推出景区特色节庆打卡路线、特色节庆商品并形成品牌。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各设区市文化和旅游主管部门，自治区文化和旅游厅非物质文化遗产处、艺术处、资源开发处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9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推动科技创新应用与景区节庆跨界融合，推出配套活动为文旅景区引流。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各设区市文化和旅游主管部门，自治区文化和旅游厅非物质文化遗产处、艺术处、资源开发处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9" w:hRule="atLeast"/>
        </w:trPr>
        <w:tc>
          <w:tcPr>
            <w:tcW w:w="470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14.打造全新节庆体验</w:t>
            </w:r>
          </w:p>
        </w:tc>
        <w:tc>
          <w:tcPr>
            <w:tcW w:w="1439" w:type="pct"/>
            <w:tcBorders>
              <w:tl2br w:val="nil"/>
              <w:tr2bl w:val="nil"/>
            </w:tcBorders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依托广西节庆文化特色，通过打造节庆品牌，与景区周边商圈联动，鼓励本地居民与游客双向交流。</w:t>
            </w:r>
          </w:p>
        </w:tc>
        <w:tc>
          <w:tcPr>
            <w:tcW w:w="1725" w:type="pct"/>
            <w:tcBorders>
              <w:tl2br w:val="nil"/>
              <w:tr2bl w:val="nil"/>
            </w:tcBorders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各设区市文化和旅游主管部门，自治区文化和旅游厅非物质文化遗产处、艺术处、资源开发处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9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利用数字化技术打造互动性、沉浸式节庆品牌，提升旅游体验。</w:t>
            </w:r>
          </w:p>
        </w:tc>
        <w:tc>
          <w:tcPr>
            <w:tcW w:w="1725" w:type="pct"/>
            <w:tcBorders>
              <w:tl2br w:val="nil"/>
              <w:tr2bl w:val="nil"/>
            </w:tcBorders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各设区市文化和旅游主管部门，自治区文化和旅游厅非物质文化遗产处、艺术处、资源开发处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9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鼓励景区充分利用“广西三月三”、广西全域旅游大集市、“广西有礼·广西美味”文旅商品暨非遗美食大集市、广西非遗购物节等节庆活动品牌，提高自身发展活力。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各设区市文化和旅游主管部门，自治区文化和旅游厅非物质文化遗产处、艺术处、资源开发处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4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（五）影视润景行动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470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bidi="ar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"/>
              </w:rPr>
              <w:t>15.鼓励影视入桂拍摄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出台相关优惠政策，引进影视公司、团队到广西景区拍摄。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各设区市文化和旅游主管部门，自治区文化和旅游厅产业发展处、资源开发处、对外交流处，自治区广播电视局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 w:cs="仿宋_GB2312"/>
                <w:b/>
                <w:bCs/>
                <w:sz w:val="24"/>
                <w:lang w:bidi="ar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给予在广西拍摄的影视作品备案过审上的支持。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各设区市文化和旅游主管部门，自治区文化和旅游厅产业发展处、资源开发处、对外交流处，自治区广播电视局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 w:cs="仿宋_GB2312"/>
                <w:b/>
                <w:bCs/>
                <w:sz w:val="24"/>
                <w:lang w:bidi="ar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影视置景搭建达到一定规模并预计能合理留置景区的，给予一定补贴。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各设区市文化和旅游主管部门，自治区文化和旅游厅产业发展处、资源开发处、对外交流处，自治区广播电视局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 w:cs="仿宋_GB2312"/>
                <w:b/>
                <w:bCs/>
                <w:sz w:val="24"/>
                <w:lang w:bidi="ar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影视项目落地后，在广西报税达到一定数额，按照有关规定给予奖励。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各设区市文化和旅游主管部门，自治区文化和旅游厅产业发展处、资源开发处、对外交流处，自治区广播电视局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eastAsia="仿宋_GB2312" w:cs="仿宋_GB2312"/>
                <w:b/>
                <w:bCs/>
                <w:sz w:val="24"/>
                <w:lang w:bidi="ar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对此类影视作品在获奖、票房、播出时段、播出平台、宣传等方面给予支持。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各设区市文化和旅游主管部门，自治区文化和旅游厅产业发展处、资源开发处、对外交流处，自治区广播电视局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30" w:hRule="atLeast"/>
        </w:trPr>
        <w:tc>
          <w:tcPr>
            <w:tcW w:w="470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bidi="ar"/>
              </w:rPr>
              <w:t>16.成立景区拍摄联盟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成立广西景区拍摄联盟，合作开展“拍在广西”活动，让影视制作机构快速精准寻找适合的拍摄地点。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各设区市文化和旅游主管部门，自治区文化和旅游厅产业发展处、资源开发处、对外交流处，自治区广播电视局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30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eastAsia="仿宋_GB2312" w:cs="仿宋_GB2312"/>
                <w:b/>
                <w:bCs/>
                <w:sz w:val="24"/>
                <w:lang w:bidi="ar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支持在景区举办影视开机仪式等活动。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各设区市文化和旅游主管部门，自治区文化和旅游厅产业发展处、资源开发处、对外交流处，自治区广播电视局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42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30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eastAsia="仿宋_GB2312" w:cs="仿宋_GB2312"/>
                <w:b/>
                <w:bCs/>
                <w:sz w:val="24"/>
                <w:lang w:bidi="ar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鼓励景区推出场地取景免费、食宿优惠等措施。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各设区市文化和旅游主管部门，自治区文化和旅游厅产业发展处、资源开发处、对外交流处，自治区广播电视局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42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30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eastAsia="仿宋_GB2312" w:cs="仿宋_GB2312"/>
                <w:b/>
                <w:bCs/>
                <w:sz w:val="24"/>
                <w:lang w:bidi="ar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鼓励市、县（市、区）政府为影视剧组提供群众演员、办公场地和用于打造大型影棚的大面积厂房。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各设区市文化和旅游主管部门，自治区文化和旅游厅产业发展处、资源开发处、对外交流处，自治区广播电视局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42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470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17.打造景区影视基地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在有条件的景区设立影视拍摄服务中心，根据其自身特色，打造山水、古装、仙侠、探险、民族、红色、边境、海洋等各类型的影视基地。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各设区市文化和旅游主管部门，自治区文化和旅游厅产业发展处、资源开发处，自治区广播电视局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42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围绕影视作品在广西的主要取景地，打造网红“打卡点”“旅拍地”和影视旅游线路。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各设区市文化和旅游主管部门，自治区文化和旅游厅产业发展处、资源开发处，自治区广播电视局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42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通过再现经典影视场景、拓展衍生故事等方式，在景区设置体验式迷你剧、剧本杀、主题密室、ARG（平行实境游戏）、RPG（角色扮演游戏）等影视文娱新业态。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各设区市文化和旅游主管部门，自治区文化和旅游厅产业发展处、资源开发处，自治区广播电视局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42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47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鼓励景区与人气IP联动，在热门影视、综艺、动漫、游戏等作品中植入广西特色元素。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各A级旅游景区，各县（市、区）文化和旅游主管部门，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各设区市文化和旅游主管部门，自治区文化和旅游厅产业发展处、资源开发处，自治区广播电视局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42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2026年6月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2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二、保障措施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44" w:hRule="atLeast"/>
        </w:trPr>
        <w:tc>
          <w:tcPr>
            <w:tcW w:w="46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（一）加强组织领导</w:t>
            </w:r>
          </w:p>
        </w:tc>
        <w:tc>
          <w:tcPr>
            <w:tcW w:w="14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自治区文化和旅游厅充分发挥主导作用，切实加强对文化润景行动的组织领导，把文化润景工程纳入重点工作任务。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自治区文化和旅游厅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办公室、资源开发处等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相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关处室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2024年12月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44" w:hRule="atLeast"/>
        </w:trPr>
        <w:tc>
          <w:tcPr>
            <w:tcW w:w="4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发挥各市文化和旅游主管部门对文化润景工程统筹协调、督促检查的职能作用，及时协调解决文化润景工程中的重要问题。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自治区文化和旅游厅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办公室、资源开发处等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相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关处室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2024年12月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44" w:hRule="atLeast"/>
        </w:trPr>
        <w:tc>
          <w:tcPr>
            <w:tcW w:w="4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各县（区、市）文化和旅游主管部门要建立工作机制，细化分解工作任务，责任落实到岗到人。定期开展工作督导和指导，确保各项措施得到有效实施。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自治区文化和旅游厅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办公室、资源开发处等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相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关处室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2024年12月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99" w:hRule="atLeast"/>
        </w:trPr>
        <w:tc>
          <w:tcPr>
            <w:tcW w:w="46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（二）加强资金支持</w:t>
            </w: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（二）加强资金支持</w:t>
            </w:r>
          </w:p>
        </w:tc>
        <w:tc>
          <w:tcPr>
            <w:tcW w:w="14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统筹利用文化和旅游专项资金、中央预算内投资、地方政府专项债券等各类资金渠道，加大对文化润景工程相关项目的支持力度。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自治区文化和旅游厅财务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处等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相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关处室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2024年12月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99" w:hRule="atLeast"/>
        </w:trPr>
        <w:tc>
          <w:tcPr>
            <w:tcW w:w="4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鼓励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市、县人民政府每年安排专项资金支持文化润景工程。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自治区文化和旅游厅财务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处等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相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关处室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2024年12月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99" w:hRule="atLeast"/>
        </w:trPr>
        <w:tc>
          <w:tcPr>
            <w:tcW w:w="4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建立社会主体、政府引导的多元文化投入机制，鼓励和引导景区投资运营主体加大对文化润景工程的投入。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自治区文化和旅游厅财务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处等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相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关处室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2024年12月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99" w:hRule="atLeast"/>
        </w:trPr>
        <w:tc>
          <w:tcPr>
            <w:tcW w:w="46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（三）加强队伍建设</w:t>
            </w:r>
          </w:p>
        </w:tc>
        <w:tc>
          <w:tcPr>
            <w:tcW w:w="14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以内容创作、项目策划、创意设计、经营管理、投资运营、文化金融等为重点领域，实施文化名家人才培养建设工程，培养一批业务能力强的文旅创新型人才与复合型人才。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自治区文化和旅游厅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资源开发处、人事处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99" w:hRule="atLeast"/>
        </w:trPr>
        <w:tc>
          <w:tcPr>
            <w:tcW w:w="4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建立重大项目人才引进机制，设立文化润景工程专家库。鼓励在人才待遇、发展机会、融资扶持等方面给予支持。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自治区文化和旅游厅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资源开发处、人事处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46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4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bidi="ar"/>
              </w:rPr>
              <w:t>（四）加强监督管理</w:t>
            </w:r>
          </w:p>
        </w:tc>
        <w:tc>
          <w:tcPr>
            <w:tcW w:w="14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加强文化润景工程行动方案工作任务的督查和评估。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自治区文化和旅游厅办公室、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资源开发处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等相关处室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39" w:hRule="atLeast"/>
        </w:trPr>
        <w:tc>
          <w:tcPr>
            <w:tcW w:w="4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4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自治区文化和旅游厅定期开展督查、检查，确保实施效果。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自治区文化和旅游厅办公室、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资源开发处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等相关处室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19" w:hRule="atLeast"/>
        </w:trPr>
        <w:tc>
          <w:tcPr>
            <w:tcW w:w="46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4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强化市、县文化和旅游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主管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部门实施情况的动态监测，及时解决瓶颈问题，推进行动方案有效贯彻和落实。</w:t>
            </w:r>
          </w:p>
        </w:tc>
        <w:tc>
          <w:tcPr>
            <w:tcW w:w="17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各县（市、区）文化和旅游主管部门，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各设区市文化和旅游主管部门，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自治区文化和旅游厅办公室、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资源开发处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  <w:t>等相关处室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2026年12月</w:t>
            </w:r>
          </w:p>
        </w:tc>
      </w:tr>
    </w:tbl>
    <w:p>
      <w:pPr>
        <w:spacing w:line="560" w:lineRule="exact"/>
      </w:pPr>
    </w:p>
    <w:p>
      <w:pPr>
        <w:pStyle w:val="2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附表2</w:t>
      </w:r>
    </w:p>
    <w:p/>
    <w:tbl>
      <w:tblPr>
        <w:tblStyle w:val="7"/>
        <w:tblW w:w="148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241"/>
        <w:gridCol w:w="4345"/>
        <w:gridCol w:w="2455"/>
        <w:gridCol w:w="1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shd w:val="clear" w:color="080000" w:fill="auto"/>
              </w:rPr>
              <w:t>广西实施文化润景工程行动方案修改意见采纳一览表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2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(2024年4月）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单 位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修改内容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采纳情况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百色市文化广电体育和旅游局。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为规范表述，建议将“壮族三月三”修改为“广西三月三”。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采纳。按照自治区文件表述规范。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南宁市、柳州市、桂林市、北海市、玉林市、贺州市、河池市、崇左市文化和旅游行政管理部门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无意见。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梧州市、防城港市、钦州市、贵港市、来宾市文化和旅游行政管理部门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逾期未反馈，视同无意见。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厅机关各处室（局）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逾期未反馈，视同无意见。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6838" w:h="11906" w:orient="landscape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ANCXp70gAAAAQBAAAPAAAAAAAAAAEAIAAAADgAAABkcnMvZG93bnJldi54bWxQSwECFAAU&#10;AAAACACHTuJA6p08pBoCAAATBAAADgAAAAAAAAABACAAAAA3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LNJWO7QAAAA&#10;BQEAAA8AAAAAAAAAAQAgAAAAOAAAAGRycy9kb3ducmV2LnhtbFBLAQIUABQAAAAIAIdO4kBz+GTZ&#10;DwIAAAcEAAAOAAAAAAAAAAEAIAAAADU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YjNmYTkxOGZiYjFlNTY2OGJjMDVmZjI4OTEzYjcifQ=="/>
    <w:docVar w:name="KSO_WPS_MARK_KEY" w:val="9273b445-b88c-4a22-a899-c4f5897269a7"/>
  </w:docVars>
  <w:rsids>
    <w:rsidRoot w:val="3FA740CE"/>
    <w:rsid w:val="00034BD4"/>
    <w:rsid w:val="00041098"/>
    <w:rsid w:val="00045EDC"/>
    <w:rsid w:val="000705D6"/>
    <w:rsid w:val="000833F1"/>
    <w:rsid w:val="0009371B"/>
    <w:rsid w:val="000A5F29"/>
    <w:rsid w:val="000B4961"/>
    <w:rsid w:val="000B7A9D"/>
    <w:rsid w:val="000C6B3D"/>
    <w:rsid w:val="000D4036"/>
    <w:rsid w:val="000E0387"/>
    <w:rsid w:val="001200CD"/>
    <w:rsid w:val="0013744F"/>
    <w:rsid w:val="00143865"/>
    <w:rsid w:val="00144D67"/>
    <w:rsid w:val="001522F5"/>
    <w:rsid w:val="00166BD4"/>
    <w:rsid w:val="00174933"/>
    <w:rsid w:val="00191E91"/>
    <w:rsid w:val="001B57A0"/>
    <w:rsid w:val="001D4808"/>
    <w:rsid w:val="001E33F0"/>
    <w:rsid w:val="001E4039"/>
    <w:rsid w:val="002228D5"/>
    <w:rsid w:val="002311FB"/>
    <w:rsid w:val="00234D89"/>
    <w:rsid w:val="00242CEB"/>
    <w:rsid w:val="00266177"/>
    <w:rsid w:val="00267333"/>
    <w:rsid w:val="00267422"/>
    <w:rsid w:val="00273D57"/>
    <w:rsid w:val="00274DA1"/>
    <w:rsid w:val="00293F79"/>
    <w:rsid w:val="00297AA1"/>
    <w:rsid w:val="002A6799"/>
    <w:rsid w:val="002D50F0"/>
    <w:rsid w:val="002D7427"/>
    <w:rsid w:val="002E09B1"/>
    <w:rsid w:val="002E2CC1"/>
    <w:rsid w:val="002E55C0"/>
    <w:rsid w:val="002F0C13"/>
    <w:rsid w:val="00355DA3"/>
    <w:rsid w:val="003635E0"/>
    <w:rsid w:val="00380033"/>
    <w:rsid w:val="00381DC0"/>
    <w:rsid w:val="003A0FB7"/>
    <w:rsid w:val="003A0FDB"/>
    <w:rsid w:val="003A458F"/>
    <w:rsid w:val="003C0E72"/>
    <w:rsid w:val="003D39AB"/>
    <w:rsid w:val="003D44CB"/>
    <w:rsid w:val="003D5379"/>
    <w:rsid w:val="003F7ED3"/>
    <w:rsid w:val="004051C5"/>
    <w:rsid w:val="00414EE5"/>
    <w:rsid w:val="0041517B"/>
    <w:rsid w:val="00440285"/>
    <w:rsid w:val="004405A7"/>
    <w:rsid w:val="004422CC"/>
    <w:rsid w:val="00460146"/>
    <w:rsid w:val="00460D28"/>
    <w:rsid w:val="00482E35"/>
    <w:rsid w:val="00493B4C"/>
    <w:rsid w:val="0049472A"/>
    <w:rsid w:val="0049582C"/>
    <w:rsid w:val="004B0DFF"/>
    <w:rsid w:val="004B10A1"/>
    <w:rsid w:val="004B28D2"/>
    <w:rsid w:val="004C08F6"/>
    <w:rsid w:val="004D0887"/>
    <w:rsid w:val="004E2511"/>
    <w:rsid w:val="005055B4"/>
    <w:rsid w:val="00510F69"/>
    <w:rsid w:val="00550119"/>
    <w:rsid w:val="00556965"/>
    <w:rsid w:val="005647FE"/>
    <w:rsid w:val="00564DDF"/>
    <w:rsid w:val="005655AF"/>
    <w:rsid w:val="00581604"/>
    <w:rsid w:val="00583660"/>
    <w:rsid w:val="00597D84"/>
    <w:rsid w:val="005C376A"/>
    <w:rsid w:val="005E5257"/>
    <w:rsid w:val="005F0FB0"/>
    <w:rsid w:val="005F4C6E"/>
    <w:rsid w:val="00600643"/>
    <w:rsid w:val="00603822"/>
    <w:rsid w:val="0061195C"/>
    <w:rsid w:val="00612DFE"/>
    <w:rsid w:val="00624F10"/>
    <w:rsid w:val="006751D8"/>
    <w:rsid w:val="00676E2B"/>
    <w:rsid w:val="0068245F"/>
    <w:rsid w:val="006B2FE5"/>
    <w:rsid w:val="006D1A6A"/>
    <w:rsid w:val="006D1CF3"/>
    <w:rsid w:val="006E2E35"/>
    <w:rsid w:val="006E5069"/>
    <w:rsid w:val="00710398"/>
    <w:rsid w:val="0071054B"/>
    <w:rsid w:val="0071501A"/>
    <w:rsid w:val="00760A16"/>
    <w:rsid w:val="00793843"/>
    <w:rsid w:val="007A160B"/>
    <w:rsid w:val="007A1797"/>
    <w:rsid w:val="007A42FE"/>
    <w:rsid w:val="007E1015"/>
    <w:rsid w:val="007F3B9F"/>
    <w:rsid w:val="00805705"/>
    <w:rsid w:val="008141BE"/>
    <w:rsid w:val="008629CF"/>
    <w:rsid w:val="00867FB2"/>
    <w:rsid w:val="00871268"/>
    <w:rsid w:val="00877640"/>
    <w:rsid w:val="00877BFF"/>
    <w:rsid w:val="00884B9B"/>
    <w:rsid w:val="008A18C5"/>
    <w:rsid w:val="008B6E5F"/>
    <w:rsid w:val="008C181A"/>
    <w:rsid w:val="008D5E48"/>
    <w:rsid w:val="008F47D3"/>
    <w:rsid w:val="008F619F"/>
    <w:rsid w:val="009028D1"/>
    <w:rsid w:val="00926CF7"/>
    <w:rsid w:val="009318C3"/>
    <w:rsid w:val="009335AB"/>
    <w:rsid w:val="00933C31"/>
    <w:rsid w:val="009357DB"/>
    <w:rsid w:val="00940343"/>
    <w:rsid w:val="009433BD"/>
    <w:rsid w:val="00951C1F"/>
    <w:rsid w:val="00953445"/>
    <w:rsid w:val="009562CB"/>
    <w:rsid w:val="009712CD"/>
    <w:rsid w:val="0097656E"/>
    <w:rsid w:val="00987254"/>
    <w:rsid w:val="009872D9"/>
    <w:rsid w:val="009C72D2"/>
    <w:rsid w:val="009D56DD"/>
    <w:rsid w:val="009F5F62"/>
    <w:rsid w:val="009F6597"/>
    <w:rsid w:val="009F75BB"/>
    <w:rsid w:val="00A14965"/>
    <w:rsid w:val="00A23917"/>
    <w:rsid w:val="00A45EB8"/>
    <w:rsid w:val="00A45F10"/>
    <w:rsid w:val="00A75E7E"/>
    <w:rsid w:val="00A83EAF"/>
    <w:rsid w:val="00AA6781"/>
    <w:rsid w:val="00AC40BB"/>
    <w:rsid w:val="00AD6D20"/>
    <w:rsid w:val="00AE7694"/>
    <w:rsid w:val="00AF1C77"/>
    <w:rsid w:val="00AF1EDC"/>
    <w:rsid w:val="00AF5D6C"/>
    <w:rsid w:val="00B223D1"/>
    <w:rsid w:val="00B3690D"/>
    <w:rsid w:val="00B42C54"/>
    <w:rsid w:val="00B46DF1"/>
    <w:rsid w:val="00B53C15"/>
    <w:rsid w:val="00B66533"/>
    <w:rsid w:val="00B67998"/>
    <w:rsid w:val="00B92132"/>
    <w:rsid w:val="00BA4D9B"/>
    <w:rsid w:val="00BA5BA4"/>
    <w:rsid w:val="00BD142E"/>
    <w:rsid w:val="00BD1C73"/>
    <w:rsid w:val="00BD50CC"/>
    <w:rsid w:val="00BD6BF7"/>
    <w:rsid w:val="00BF4063"/>
    <w:rsid w:val="00C217EE"/>
    <w:rsid w:val="00C74C79"/>
    <w:rsid w:val="00D07F72"/>
    <w:rsid w:val="00D26BEB"/>
    <w:rsid w:val="00D6425F"/>
    <w:rsid w:val="00D87D52"/>
    <w:rsid w:val="00DA520F"/>
    <w:rsid w:val="00DA7F6A"/>
    <w:rsid w:val="00DC119C"/>
    <w:rsid w:val="00DE0F9F"/>
    <w:rsid w:val="00DE2D94"/>
    <w:rsid w:val="00E35E10"/>
    <w:rsid w:val="00E41962"/>
    <w:rsid w:val="00E44715"/>
    <w:rsid w:val="00E54B44"/>
    <w:rsid w:val="00E557D6"/>
    <w:rsid w:val="00E75116"/>
    <w:rsid w:val="00E8699D"/>
    <w:rsid w:val="00E94752"/>
    <w:rsid w:val="00E94D9A"/>
    <w:rsid w:val="00EA6B3C"/>
    <w:rsid w:val="00EB49D3"/>
    <w:rsid w:val="00EE3818"/>
    <w:rsid w:val="00F639D1"/>
    <w:rsid w:val="00F76CEF"/>
    <w:rsid w:val="00F8205F"/>
    <w:rsid w:val="00FA415B"/>
    <w:rsid w:val="00FA4D8C"/>
    <w:rsid w:val="00FB4ABB"/>
    <w:rsid w:val="00FD5859"/>
    <w:rsid w:val="00FD653E"/>
    <w:rsid w:val="00FF0466"/>
    <w:rsid w:val="00FF684B"/>
    <w:rsid w:val="00FF71B8"/>
    <w:rsid w:val="028C75C8"/>
    <w:rsid w:val="02A256DD"/>
    <w:rsid w:val="02A8425B"/>
    <w:rsid w:val="03125B78"/>
    <w:rsid w:val="035E779F"/>
    <w:rsid w:val="03D47831"/>
    <w:rsid w:val="043B4C5B"/>
    <w:rsid w:val="055518C9"/>
    <w:rsid w:val="056F72B2"/>
    <w:rsid w:val="05C10C2D"/>
    <w:rsid w:val="06304C93"/>
    <w:rsid w:val="07015881"/>
    <w:rsid w:val="0737795B"/>
    <w:rsid w:val="0822685D"/>
    <w:rsid w:val="08964B56"/>
    <w:rsid w:val="09485BBE"/>
    <w:rsid w:val="09864BCA"/>
    <w:rsid w:val="0A222B45"/>
    <w:rsid w:val="0AB169E2"/>
    <w:rsid w:val="0C790A16"/>
    <w:rsid w:val="0CF92BF4"/>
    <w:rsid w:val="0D787B48"/>
    <w:rsid w:val="0D837D9E"/>
    <w:rsid w:val="0E5057A7"/>
    <w:rsid w:val="0EE704EA"/>
    <w:rsid w:val="0EFB3420"/>
    <w:rsid w:val="0F3550C8"/>
    <w:rsid w:val="0F3D21CF"/>
    <w:rsid w:val="1031510F"/>
    <w:rsid w:val="10945E1E"/>
    <w:rsid w:val="10D3604C"/>
    <w:rsid w:val="11E05160"/>
    <w:rsid w:val="11EF4CEB"/>
    <w:rsid w:val="12B518FC"/>
    <w:rsid w:val="138D240A"/>
    <w:rsid w:val="13996A44"/>
    <w:rsid w:val="13B26219"/>
    <w:rsid w:val="145726E8"/>
    <w:rsid w:val="157FC054"/>
    <w:rsid w:val="15BF393E"/>
    <w:rsid w:val="16691C7B"/>
    <w:rsid w:val="168B3820"/>
    <w:rsid w:val="16D301F3"/>
    <w:rsid w:val="16F7322A"/>
    <w:rsid w:val="170C0A28"/>
    <w:rsid w:val="17EA5F34"/>
    <w:rsid w:val="186B1B5B"/>
    <w:rsid w:val="18C54771"/>
    <w:rsid w:val="19886FCC"/>
    <w:rsid w:val="1A054B83"/>
    <w:rsid w:val="1A3D086C"/>
    <w:rsid w:val="1BC75BDE"/>
    <w:rsid w:val="1BC81072"/>
    <w:rsid w:val="1BD417C5"/>
    <w:rsid w:val="1BDE3665"/>
    <w:rsid w:val="1C207782"/>
    <w:rsid w:val="1C37108F"/>
    <w:rsid w:val="1C7A05BE"/>
    <w:rsid w:val="1D2B5A57"/>
    <w:rsid w:val="1DA00DF8"/>
    <w:rsid w:val="1DA57E18"/>
    <w:rsid w:val="1E450BA4"/>
    <w:rsid w:val="1EC97296"/>
    <w:rsid w:val="1EF37929"/>
    <w:rsid w:val="20E368C8"/>
    <w:rsid w:val="21F229A5"/>
    <w:rsid w:val="22071817"/>
    <w:rsid w:val="22DE1202"/>
    <w:rsid w:val="237812A0"/>
    <w:rsid w:val="23D04F68"/>
    <w:rsid w:val="23E540CF"/>
    <w:rsid w:val="24783619"/>
    <w:rsid w:val="24BB51ED"/>
    <w:rsid w:val="24F904EE"/>
    <w:rsid w:val="252874EC"/>
    <w:rsid w:val="26142301"/>
    <w:rsid w:val="272F01F7"/>
    <w:rsid w:val="276D07E5"/>
    <w:rsid w:val="27B06901"/>
    <w:rsid w:val="297841DD"/>
    <w:rsid w:val="29A9603F"/>
    <w:rsid w:val="2A5C24E6"/>
    <w:rsid w:val="2A775DC1"/>
    <w:rsid w:val="2AE337D3"/>
    <w:rsid w:val="2AEB22E1"/>
    <w:rsid w:val="2B1442F6"/>
    <w:rsid w:val="2B772D55"/>
    <w:rsid w:val="2BAC4C8E"/>
    <w:rsid w:val="2C0C2E67"/>
    <w:rsid w:val="2C815051"/>
    <w:rsid w:val="2CD43CD9"/>
    <w:rsid w:val="2D136965"/>
    <w:rsid w:val="2D46455E"/>
    <w:rsid w:val="2D540C39"/>
    <w:rsid w:val="2E6F7046"/>
    <w:rsid w:val="2F0510E7"/>
    <w:rsid w:val="2F077651"/>
    <w:rsid w:val="2F7B66D0"/>
    <w:rsid w:val="2F927575"/>
    <w:rsid w:val="2FA35E0B"/>
    <w:rsid w:val="30283CC8"/>
    <w:rsid w:val="304447BB"/>
    <w:rsid w:val="305956BF"/>
    <w:rsid w:val="31C10368"/>
    <w:rsid w:val="32B12408"/>
    <w:rsid w:val="33100A37"/>
    <w:rsid w:val="334C5DB8"/>
    <w:rsid w:val="335A0611"/>
    <w:rsid w:val="33D0278E"/>
    <w:rsid w:val="34825E0A"/>
    <w:rsid w:val="34E9325B"/>
    <w:rsid w:val="34FF2FC7"/>
    <w:rsid w:val="36913F66"/>
    <w:rsid w:val="36BE3D59"/>
    <w:rsid w:val="36DB0C59"/>
    <w:rsid w:val="36DC4C7B"/>
    <w:rsid w:val="3741168F"/>
    <w:rsid w:val="37AB38CA"/>
    <w:rsid w:val="38084878"/>
    <w:rsid w:val="381C4DED"/>
    <w:rsid w:val="384508BF"/>
    <w:rsid w:val="384A03FA"/>
    <w:rsid w:val="38707A90"/>
    <w:rsid w:val="38D2249A"/>
    <w:rsid w:val="39614CA2"/>
    <w:rsid w:val="3B451940"/>
    <w:rsid w:val="3BCB33BD"/>
    <w:rsid w:val="3CE55188"/>
    <w:rsid w:val="3D01791D"/>
    <w:rsid w:val="3D5F3792"/>
    <w:rsid w:val="3DE2325F"/>
    <w:rsid w:val="3DF17B5D"/>
    <w:rsid w:val="3DF374FE"/>
    <w:rsid w:val="3EAD3FA4"/>
    <w:rsid w:val="3F110E61"/>
    <w:rsid w:val="3F1D484B"/>
    <w:rsid w:val="3F907A53"/>
    <w:rsid w:val="3FA740CE"/>
    <w:rsid w:val="40427A93"/>
    <w:rsid w:val="407650A5"/>
    <w:rsid w:val="40EA7A03"/>
    <w:rsid w:val="41B82B66"/>
    <w:rsid w:val="41D67795"/>
    <w:rsid w:val="42015A27"/>
    <w:rsid w:val="42181B5C"/>
    <w:rsid w:val="425B7C9B"/>
    <w:rsid w:val="4282125C"/>
    <w:rsid w:val="42DF267A"/>
    <w:rsid w:val="430E16B7"/>
    <w:rsid w:val="43745243"/>
    <w:rsid w:val="4384472A"/>
    <w:rsid w:val="43AB7FB7"/>
    <w:rsid w:val="4416031D"/>
    <w:rsid w:val="449A1F2B"/>
    <w:rsid w:val="44C10BE1"/>
    <w:rsid w:val="451663FC"/>
    <w:rsid w:val="454D5FC1"/>
    <w:rsid w:val="45633A36"/>
    <w:rsid w:val="45801494"/>
    <w:rsid w:val="45C83D08"/>
    <w:rsid w:val="45CA5969"/>
    <w:rsid w:val="463814D3"/>
    <w:rsid w:val="466B3599"/>
    <w:rsid w:val="467F4B00"/>
    <w:rsid w:val="46B91D53"/>
    <w:rsid w:val="48B906AD"/>
    <w:rsid w:val="48D7159E"/>
    <w:rsid w:val="49174F39"/>
    <w:rsid w:val="4A8C05F4"/>
    <w:rsid w:val="4B166E55"/>
    <w:rsid w:val="4B647B33"/>
    <w:rsid w:val="4C902B7E"/>
    <w:rsid w:val="4CC54091"/>
    <w:rsid w:val="4D9C2DDE"/>
    <w:rsid w:val="4E122724"/>
    <w:rsid w:val="4E206130"/>
    <w:rsid w:val="4E28459B"/>
    <w:rsid w:val="4F27316A"/>
    <w:rsid w:val="4F2B5D2E"/>
    <w:rsid w:val="4F6BFFDA"/>
    <w:rsid w:val="4F92218D"/>
    <w:rsid w:val="505B3C87"/>
    <w:rsid w:val="505D2E79"/>
    <w:rsid w:val="52974D1F"/>
    <w:rsid w:val="53496A34"/>
    <w:rsid w:val="53746E0E"/>
    <w:rsid w:val="55882D3B"/>
    <w:rsid w:val="56815E58"/>
    <w:rsid w:val="56BC77AC"/>
    <w:rsid w:val="571336FE"/>
    <w:rsid w:val="580A7D41"/>
    <w:rsid w:val="5821138C"/>
    <w:rsid w:val="590D6ECD"/>
    <w:rsid w:val="591F15CA"/>
    <w:rsid w:val="59653481"/>
    <w:rsid w:val="598F49A2"/>
    <w:rsid w:val="5A1D3D5C"/>
    <w:rsid w:val="5A780D34"/>
    <w:rsid w:val="5A845B89"/>
    <w:rsid w:val="5B7756EE"/>
    <w:rsid w:val="5BE54B4C"/>
    <w:rsid w:val="5C6C31FA"/>
    <w:rsid w:val="5C855BE8"/>
    <w:rsid w:val="5CE045E7"/>
    <w:rsid w:val="5D4E6EAC"/>
    <w:rsid w:val="5DB5412F"/>
    <w:rsid w:val="5DF166A8"/>
    <w:rsid w:val="5EDB697E"/>
    <w:rsid w:val="5F2212D5"/>
    <w:rsid w:val="5F265F62"/>
    <w:rsid w:val="5F3B528E"/>
    <w:rsid w:val="5FAA23E5"/>
    <w:rsid w:val="5FBF1411"/>
    <w:rsid w:val="60397415"/>
    <w:rsid w:val="60C74A21"/>
    <w:rsid w:val="61677FB2"/>
    <w:rsid w:val="61CA67F0"/>
    <w:rsid w:val="6207340A"/>
    <w:rsid w:val="62266E47"/>
    <w:rsid w:val="62A50D92"/>
    <w:rsid w:val="62E55633"/>
    <w:rsid w:val="62F07C25"/>
    <w:rsid w:val="62F92E88"/>
    <w:rsid w:val="63556DDB"/>
    <w:rsid w:val="636975B4"/>
    <w:rsid w:val="63CF5D3D"/>
    <w:rsid w:val="643D740C"/>
    <w:rsid w:val="650E0BA4"/>
    <w:rsid w:val="658121EB"/>
    <w:rsid w:val="65EE670F"/>
    <w:rsid w:val="66327BF7"/>
    <w:rsid w:val="66DE0D17"/>
    <w:rsid w:val="66E2271B"/>
    <w:rsid w:val="671E273D"/>
    <w:rsid w:val="674F19AC"/>
    <w:rsid w:val="67B669D5"/>
    <w:rsid w:val="68614488"/>
    <w:rsid w:val="695810CF"/>
    <w:rsid w:val="69FF347E"/>
    <w:rsid w:val="6A7A6FA8"/>
    <w:rsid w:val="6AEC1C54"/>
    <w:rsid w:val="6B080995"/>
    <w:rsid w:val="6BCC7390"/>
    <w:rsid w:val="6BCD79FA"/>
    <w:rsid w:val="6C116020"/>
    <w:rsid w:val="6C450EF0"/>
    <w:rsid w:val="6D5F5F85"/>
    <w:rsid w:val="6D6B4986"/>
    <w:rsid w:val="6DE83535"/>
    <w:rsid w:val="6E2D0C79"/>
    <w:rsid w:val="6ED80031"/>
    <w:rsid w:val="6F6D4816"/>
    <w:rsid w:val="6FF1047F"/>
    <w:rsid w:val="707B75D6"/>
    <w:rsid w:val="709E7FF8"/>
    <w:rsid w:val="70B945F6"/>
    <w:rsid w:val="71536E39"/>
    <w:rsid w:val="71A5591A"/>
    <w:rsid w:val="7366723F"/>
    <w:rsid w:val="73A10A6D"/>
    <w:rsid w:val="73B17967"/>
    <w:rsid w:val="73B76B77"/>
    <w:rsid w:val="73C14FB6"/>
    <w:rsid w:val="73EF6311"/>
    <w:rsid w:val="74ED5D0F"/>
    <w:rsid w:val="74F34072"/>
    <w:rsid w:val="752F1C88"/>
    <w:rsid w:val="759F31C6"/>
    <w:rsid w:val="761371F1"/>
    <w:rsid w:val="767931BC"/>
    <w:rsid w:val="76F8056C"/>
    <w:rsid w:val="76FC3791"/>
    <w:rsid w:val="77656691"/>
    <w:rsid w:val="78DD3D43"/>
    <w:rsid w:val="78E02A01"/>
    <w:rsid w:val="79B50CE0"/>
    <w:rsid w:val="7A09793C"/>
    <w:rsid w:val="7AC2652D"/>
    <w:rsid w:val="7B1B3E90"/>
    <w:rsid w:val="7B7779C9"/>
    <w:rsid w:val="7B8437E3"/>
    <w:rsid w:val="7C105077"/>
    <w:rsid w:val="7C191FBE"/>
    <w:rsid w:val="7C2B0102"/>
    <w:rsid w:val="7C630891"/>
    <w:rsid w:val="7CB650A7"/>
    <w:rsid w:val="7CC127BA"/>
    <w:rsid w:val="7CF92E67"/>
    <w:rsid w:val="7D0B0D26"/>
    <w:rsid w:val="7D77270A"/>
    <w:rsid w:val="7D8F646F"/>
    <w:rsid w:val="7DD16D67"/>
    <w:rsid w:val="7DEC7035"/>
    <w:rsid w:val="7E590C34"/>
    <w:rsid w:val="7E913D33"/>
    <w:rsid w:val="7EC108AA"/>
    <w:rsid w:val="7ED76320"/>
    <w:rsid w:val="7F631933"/>
    <w:rsid w:val="9FCF5E80"/>
    <w:rsid w:val="A1915486"/>
    <w:rsid w:val="BE6EFA52"/>
    <w:rsid w:val="BFF7B2CF"/>
    <w:rsid w:val="E6DD4AF5"/>
    <w:rsid w:val="EEFF627D"/>
    <w:rsid w:val="F1FE7958"/>
    <w:rsid w:val="FD5D8BA3"/>
    <w:rsid w:val="FFA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1863</Words>
  <Characters>10621</Characters>
  <Lines>88</Lines>
  <Paragraphs>24</Paragraphs>
  <TotalTime>1</TotalTime>
  <ScaleCrop>false</ScaleCrop>
  <LinksUpToDate>false</LinksUpToDate>
  <CharactersWithSpaces>12460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2024-04-09T13:01:00Z</dcterms:created>
  <dc:creator>玉妮</dc:creator>
  <cp:lastModifiedBy>苏芳</cp:lastModifiedBy>
  <cp:lastPrinted>2024-05-27T23:58:00Z</cp:lastPrinted>
  <dcterms:modified xsi:type="dcterms:W3CDTF">2024-05-27T17:18:02Z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DE69C477B26A40D5BCD502DD80C320AD_13</vt:lpwstr>
  </property>
</Properties>
</file>