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50"/>
        <w:gridCol w:w="473"/>
        <w:gridCol w:w="791"/>
        <w:gridCol w:w="473"/>
        <w:gridCol w:w="3770"/>
        <w:gridCol w:w="473"/>
        <w:gridCol w:w="1220"/>
        <w:gridCol w:w="473"/>
        <w:gridCol w:w="1220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1019" w:hRule="exact"/>
          <w:jc w:val="center"/>
        </w:trPr>
        <w:tc>
          <w:tcPr>
            <w:tcW w:w="823" w:type="dxa"/>
            <w:gridSpan w:val="2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所在市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申评项目名称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申评类型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拟评等级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746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南宁市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上林县六山生态农庄乡村旅游区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柳州市</w:t>
            </w:r>
          </w:p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融水县水融香生态观光体验园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柳江区紫藤花庄园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融安县鹭鹚洲乡村旅游区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Style w:val="11"/>
                <w:rFonts w:hint="default" w:hAnsi="等线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桂林市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灌阳县太子山生态旅游区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Style w:val="11"/>
                <w:rFonts w:hint="default" w:hAnsi="等线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11"/>
                <w:rFonts w:hint="default" w:hAnsi="等线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荔浦市桂林锦龙国际赛车场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灵川县大桐木湾旅游区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资源县石山底乡村公社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恭城县牛路头乡村旅游区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灵川县大塘边乡村旅游区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临桂区桂林花坪云溪谷乡村旅游区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恭城县泗安乡村旅游区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北海市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合浦县梦唤滨海体育文化园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银海区北海田野生态旅游养生园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合浦县大田花谷乡村旅游区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合浦县闲云生态园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银海区北海世嘉宜居度假区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防城港市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上思县十万大山布透温泉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钦州市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浦北县石祖·富斗田乡村旅游区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钦南区北部湾花卉小镇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贵港市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平南县垌美生态游乐园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平南县德湖山庄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覃塘区灵龟宝山乡村旅游区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玉林市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北流市龙安小渔村农庄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容县竹山湖欢乐谷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陆川县金兰湾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陆川县龚家山庄种养有限公司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容县雅秀峡森林花海景区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百色市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田阳县18°巴某凉泉度假村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右江区六沙生态种植休闲观光园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西林县京桂古道生态旅游区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田东县那王芒果庄园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那坡县百合知青文化园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河池市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宜州区龙州岛乡村旅游度假区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天峨县山旮旯生态农业旅游区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贺州市</w:t>
            </w:r>
          </w:p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平桂区龙景玫瑰园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八步区森林仙草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昭平县黄姚德缘庄园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钟山县大坪乡村旅游区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钟山县红花峰江乡村旅游区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富川县虎头乡村旅游区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富川县岔山乡村旅游区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富川县深坡乡村旅游区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富川县涝溪源乡村旅游区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平桂区恒温湖休闲农庄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富川县牛背岭乡村旅游区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崇左市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扶绥县金猴湾山庄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江州区六留·山李人家乡村旅游区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凭祥市华夏龟谷生态旅游度假区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1" w:type="dxa"/>
          <w:trHeight w:val="567" w:hRule="exact"/>
          <w:jc w:val="center"/>
        </w:trPr>
        <w:tc>
          <w:tcPr>
            <w:tcW w:w="823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来宾市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武宣县螺山现代农业观光园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乡村旅游区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1019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所在市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申评项目名称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申评类型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</w:rPr>
              <w:t>拟评等级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南宁市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马山县石丰渔庄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上林县巷贤镇竹依林农庄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上林县紫云山庄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柳州市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城中区牛母坪山庄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桂林市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永福县芷欣园农庄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灌阳县小龙生态农庄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兴安县漓源瀑布饭店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恭城县石坪瑶寨农家乐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恭城县邓扒平安客栈农家乐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Style w:val="11"/>
                <w:rFonts w:hint="default" w:hAnsi="等线"/>
                <w:sz w:val="28"/>
                <w:szCs w:val="28"/>
              </w:rPr>
              <w:t>全州县万福农庄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梧州市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苍梧县六堡茶业有限公司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蒙山县桃梨橙柿生态主题农庄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北海市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涠洲岛自然居客栈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合浦县山口镇又一村休闲生态农庄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海城区北海市荷缘生态农庄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涠洲岛素听涵舍农家乐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涠洲岛涠筱白农家乐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钦州市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灵山县三隆镇番桃园家庭农场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灵山县灵东农庄生态园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贵港市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平南县生态石斛农庄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覃塘区叁袋茶原宿农家乐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百色市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田林县盘王部落休闲农庄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玉林市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博白县富缘生态园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博白县宴石生态农庄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贺州市</w:t>
            </w:r>
          </w:p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平桂区枫木坪生态园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平桂区紫云阁农庄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钟山县永丰农庄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来宾市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金秀县罗香乡鲤鱼湾农庄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3" w:type="dxa"/>
          <w:trHeight w:val="567" w:hRule="exact"/>
          <w:jc w:val="center"/>
        </w:trPr>
        <w:tc>
          <w:tcPr>
            <w:tcW w:w="791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崇左市</w:t>
            </w:r>
          </w:p>
        </w:tc>
        <w:tc>
          <w:tcPr>
            <w:tcW w:w="424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凭祥市地龙山庄农家乐</w:t>
            </w:r>
          </w:p>
        </w:tc>
        <w:tc>
          <w:tcPr>
            <w:tcW w:w="1693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农家乐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</w:rPr>
              <w:t>五星级</w:t>
            </w:r>
          </w:p>
        </w:tc>
      </w:tr>
    </w:tbl>
    <w:p>
      <w:pPr>
        <w:spacing w:line="600" w:lineRule="exact"/>
        <w:ind w:firstLine="4160" w:firstLineChars="1300"/>
        <w:jc w:val="left"/>
        <w:rPr>
          <w:rFonts w:ascii="Times New Roman" w:hAnsi="Times New Roman" w:eastAsia="方正仿宋_GBK"/>
          <w:bCs/>
          <w:kern w:val="36"/>
          <w:sz w:val="32"/>
          <w:szCs w:val="32"/>
        </w:rPr>
      </w:pPr>
    </w:p>
    <w:sectPr>
      <w:pgSz w:w="11906" w:h="16838"/>
      <w:pgMar w:top="1246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183E"/>
    <w:multiLevelType w:val="multilevel"/>
    <w:tmpl w:val="34C118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159F9"/>
    <w:multiLevelType w:val="multilevel"/>
    <w:tmpl w:val="577159F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85DF1"/>
    <w:rsid w:val="00104A7B"/>
    <w:rsid w:val="0037308C"/>
    <w:rsid w:val="003F4A48"/>
    <w:rsid w:val="00464D36"/>
    <w:rsid w:val="004E252C"/>
    <w:rsid w:val="004F0095"/>
    <w:rsid w:val="00536D5A"/>
    <w:rsid w:val="005F10DB"/>
    <w:rsid w:val="00642DFD"/>
    <w:rsid w:val="0079726D"/>
    <w:rsid w:val="0082796F"/>
    <w:rsid w:val="00A93385"/>
    <w:rsid w:val="00A97002"/>
    <w:rsid w:val="00B05599"/>
    <w:rsid w:val="00CC6313"/>
    <w:rsid w:val="00CF7168"/>
    <w:rsid w:val="00D80FC5"/>
    <w:rsid w:val="00E778AC"/>
    <w:rsid w:val="00EE1343"/>
    <w:rsid w:val="00F94342"/>
    <w:rsid w:val="0F28764E"/>
    <w:rsid w:val="14C031D4"/>
    <w:rsid w:val="191010DB"/>
    <w:rsid w:val="2CD85DF1"/>
    <w:rsid w:val="34074490"/>
    <w:rsid w:val="3AB829E5"/>
    <w:rsid w:val="3DF203DE"/>
    <w:rsid w:val="41335946"/>
    <w:rsid w:val="62651953"/>
    <w:rsid w:val="688F3B09"/>
    <w:rsid w:val="6D535020"/>
    <w:rsid w:val="75C018C1"/>
    <w:rsid w:val="769B4FC3"/>
    <w:rsid w:val="79C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locked/>
    <w:uiPriority w:val="99"/>
    <w:pPr>
      <w:spacing w:before="240" w:after="60"/>
      <w:jc w:val="center"/>
      <w:outlineLvl w:val="0"/>
    </w:pPr>
    <w:rPr>
      <w:rFonts w:ascii="等线 Light" w:hAnsi="等线 Light" w:eastAsia="等线 Light" w:cs="等线 Light"/>
      <w:b/>
      <w:bCs/>
      <w:sz w:val="32"/>
      <w:szCs w:val="32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Char"/>
    <w:basedOn w:val="6"/>
    <w:link w:val="4"/>
    <w:qFormat/>
    <w:uiPriority w:val="99"/>
    <w:rPr>
      <w:rFonts w:ascii="等线 Light" w:hAnsi="等线 Light" w:eastAsia="等线 Light" w:cs="等线 Light"/>
      <w:b/>
      <w:bCs/>
      <w:kern w:val="2"/>
      <w:sz w:val="32"/>
      <w:szCs w:val="32"/>
    </w:rPr>
  </w:style>
  <w:style w:type="character" w:customStyle="1" w:styleId="11">
    <w:name w:val="font71"/>
    <w:basedOn w:val="6"/>
    <w:qFormat/>
    <w:uiPriority w:val="0"/>
    <w:rPr>
      <w:rFonts w:hint="eastAsia" w:ascii="仿宋_GB2312" w:eastAsia="仿宋_GB2312" w:cs="仿宋_GB2312"/>
      <w:color w:val="auto"/>
      <w:sz w:val="20"/>
      <w:szCs w:val="20"/>
      <w:u w:val="none"/>
    </w:rPr>
  </w:style>
  <w:style w:type="character" w:customStyle="1" w:styleId="12">
    <w:name w:val="font6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13">
    <w:name w:val="List Paragraph"/>
    <w:basedOn w:val="1"/>
    <w:unhideWhenUsed/>
    <w:qFormat/>
    <w:uiPriority w:val="99"/>
    <w:pPr>
      <w:widowControl/>
      <w:ind w:firstLine="420" w:firstLineChars="200"/>
      <w:jc w:val="left"/>
    </w:pPr>
    <w:rPr>
      <w:rFonts w:ascii="Times New Roman" w:hAnsi="Times New Roman" w:eastAsiaTheme="minorEastAsi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394</Words>
  <Characters>2246</Characters>
  <Lines>18</Lines>
  <Paragraphs>5</Paragraphs>
  <TotalTime>21</TotalTime>
  <ScaleCrop>false</ScaleCrop>
  <LinksUpToDate>false</LinksUpToDate>
  <CharactersWithSpaces>2635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2019-11-05T01:13:00Z</dcterms:created>
  <dc:creator>柔风中的浅笑</dc:creator>
  <cp:lastModifiedBy>维Liang</cp:lastModifiedBy>
  <cp:lastPrinted>2019-11-05T02:12:00Z</cp:lastPrinted>
  <dcterms:modified xsi:type="dcterms:W3CDTF">2019-11-05T03:55:47Z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